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2514" w14:textId="2CCF5F83" w:rsidR="00975F4E" w:rsidRPr="00D90995" w:rsidRDefault="006D4DD8" w:rsidP="00D90995">
      <w:pPr>
        <w:numPr>
          <w:ilvl w:val="12"/>
          <w:numId w:val="0"/>
        </w:numPr>
        <w:tabs>
          <w:tab w:val="center" w:pos="4253"/>
          <w:tab w:val="right" w:pos="8222"/>
        </w:tabs>
        <w:spacing w:line="240" w:lineRule="atLeast"/>
        <w:rPr>
          <w:rFonts w:ascii="Verdana" w:hAnsi="Verdana" w:cs="Calibri"/>
          <w:spacing w:val="-3"/>
          <w:sz w:val="20"/>
          <w:szCs w:val="20"/>
        </w:rPr>
      </w:pPr>
      <w:r w:rsidRPr="00D90995">
        <w:rPr>
          <w:rFonts w:ascii="Verdana" w:hAnsi="Verdana" w:cs="Calibri"/>
          <w:noProof/>
          <w:spacing w:val="-3"/>
          <w:sz w:val="20"/>
          <w:szCs w:val="20"/>
          <w:lang w:val="nl-BE" w:eastAsia="nl-BE"/>
        </w:rPr>
        <w:drawing>
          <wp:inline distT="0" distB="0" distL="0" distR="0" wp14:anchorId="6D2EF932" wp14:editId="20425BFB">
            <wp:extent cx="1571625" cy="723900"/>
            <wp:effectExtent l="0" t="0" r="0" b="0"/>
            <wp:docPr id="3" name="Afbeelding 3"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Vlaamse overhe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inline>
        </w:drawing>
      </w:r>
    </w:p>
    <w:p w14:paraId="59434562" w14:textId="77777777" w:rsidR="00975F4E" w:rsidRPr="00D90995" w:rsidRDefault="00975F4E" w:rsidP="00D90995">
      <w:pPr>
        <w:numPr>
          <w:ilvl w:val="12"/>
          <w:numId w:val="0"/>
        </w:numPr>
        <w:tabs>
          <w:tab w:val="center" w:pos="4253"/>
          <w:tab w:val="right" w:pos="8222"/>
        </w:tabs>
        <w:spacing w:line="240" w:lineRule="atLeast"/>
        <w:rPr>
          <w:rFonts w:ascii="Verdana" w:hAnsi="Verdana" w:cs="Calibri"/>
          <w:spacing w:val="-3"/>
          <w:sz w:val="20"/>
          <w:szCs w:val="20"/>
        </w:rPr>
      </w:pPr>
    </w:p>
    <w:p w14:paraId="04C9A7A2" w14:textId="77777777" w:rsidR="003451BB" w:rsidRPr="00D90995" w:rsidRDefault="003451BB" w:rsidP="00D90995">
      <w:pPr>
        <w:numPr>
          <w:ilvl w:val="12"/>
          <w:numId w:val="0"/>
        </w:numPr>
        <w:tabs>
          <w:tab w:val="center" w:pos="4253"/>
          <w:tab w:val="right" w:pos="8222"/>
        </w:tabs>
        <w:spacing w:line="240" w:lineRule="atLeast"/>
        <w:rPr>
          <w:rFonts w:ascii="Verdana" w:hAnsi="Verdana" w:cs="Calibri"/>
          <w:spacing w:val="-3"/>
          <w:sz w:val="20"/>
          <w:szCs w:val="20"/>
        </w:rPr>
      </w:pPr>
    </w:p>
    <w:p w14:paraId="47309BF6" w14:textId="77777777" w:rsidR="00975F4E" w:rsidRPr="00D90995" w:rsidRDefault="00975F4E" w:rsidP="00D90995">
      <w:pPr>
        <w:numPr>
          <w:ilvl w:val="12"/>
          <w:numId w:val="0"/>
        </w:numPr>
        <w:tabs>
          <w:tab w:val="center" w:pos="4253"/>
          <w:tab w:val="right" w:pos="8222"/>
        </w:tabs>
        <w:spacing w:line="240" w:lineRule="atLeast"/>
        <w:rPr>
          <w:rFonts w:ascii="Verdana" w:hAnsi="Verdana" w:cs="Calibri"/>
          <w:i/>
          <w:spacing w:val="-3"/>
          <w:sz w:val="20"/>
          <w:szCs w:val="20"/>
        </w:rPr>
      </w:pPr>
      <w:r w:rsidRPr="00D90995">
        <w:rPr>
          <w:rFonts w:ascii="Verdana" w:hAnsi="Verdana" w:cs="Calibri"/>
          <w:i/>
          <w:spacing w:val="-3"/>
          <w:sz w:val="20"/>
          <w:szCs w:val="20"/>
        </w:rPr>
        <w:t>Vlaams Ministerie van Omgeving</w:t>
      </w:r>
    </w:p>
    <w:p w14:paraId="2EDC095B" w14:textId="77777777" w:rsidR="00975F4E" w:rsidRPr="00D90995" w:rsidRDefault="00975F4E" w:rsidP="00D90995">
      <w:pPr>
        <w:numPr>
          <w:ilvl w:val="12"/>
          <w:numId w:val="0"/>
        </w:numPr>
        <w:tabs>
          <w:tab w:val="center" w:pos="4253"/>
          <w:tab w:val="right" w:pos="8222"/>
        </w:tabs>
        <w:spacing w:line="240" w:lineRule="atLeast"/>
        <w:rPr>
          <w:rFonts w:ascii="Verdana" w:hAnsi="Verdana" w:cs="Calibri"/>
          <w:i/>
          <w:spacing w:val="-3"/>
          <w:sz w:val="20"/>
          <w:szCs w:val="20"/>
        </w:rPr>
      </w:pPr>
      <w:r w:rsidRPr="00D90995">
        <w:rPr>
          <w:rFonts w:ascii="Verdana" w:hAnsi="Verdana" w:cs="Calibri"/>
          <w:i/>
          <w:spacing w:val="-3"/>
          <w:sz w:val="20"/>
          <w:szCs w:val="20"/>
        </w:rPr>
        <w:t>Agentschap voor Natuur en Bos</w:t>
      </w:r>
    </w:p>
    <w:p w14:paraId="4A5FAB7E" w14:textId="77777777" w:rsidR="00975F4E" w:rsidRPr="00D90995" w:rsidRDefault="00975F4E"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5342ECE5" w14:textId="77777777" w:rsidR="00975F4E" w:rsidRPr="00D90995" w:rsidRDefault="00975F4E"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4986EB27" w14:textId="09232E1C" w:rsidR="00975F4E" w:rsidRPr="00D90995" w:rsidRDefault="00975F4E" w:rsidP="00D90995">
      <w:pPr>
        <w:numPr>
          <w:ilvl w:val="12"/>
          <w:numId w:val="0"/>
        </w:numPr>
        <w:tabs>
          <w:tab w:val="center" w:pos="4253"/>
          <w:tab w:val="right" w:pos="8222"/>
        </w:tabs>
        <w:spacing w:line="240" w:lineRule="atLeast"/>
        <w:rPr>
          <w:rFonts w:ascii="Verdana" w:hAnsi="Verdana" w:cs="Calibri"/>
          <w:spacing w:val="-3"/>
          <w:sz w:val="20"/>
          <w:szCs w:val="20"/>
        </w:rPr>
      </w:pPr>
      <w:r w:rsidRPr="00D90995">
        <w:rPr>
          <w:rFonts w:ascii="Verdana" w:hAnsi="Verdana" w:cs="Calibri"/>
          <w:b/>
          <w:spacing w:val="-3"/>
          <w:sz w:val="20"/>
          <w:szCs w:val="20"/>
        </w:rPr>
        <w:t xml:space="preserve">Besluit van de </w:t>
      </w:r>
      <w:r w:rsidR="006E3A54" w:rsidRPr="00D90995">
        <w:rPr>
          <w:rFonts w:ascii="Verdana" w:hAnsi="Verdana" w:cs="Calibri"/>
          <w:b/>
          <w:spacing w:val="-3"/>
          <w:sz w:val="20"/>
          <w:szCs w:val="20"/>
        </w:rPr>
        <w:t xml:space="preserve">adjunct </w:t>
      </w:r>
      <w:r w:rsidRPr="00D90995">
        <w:rPr>
          <w:rFonts w:ascii="Verdana" w:hAnsi="Verdana" w:cs="Calibri"/>
          <w:b/>
          <w:spacing w:val="-3"/>
          <w:sz w:val="20"/>
          <w:szCs w:val="20"/>
        </w:rPr>
        <w:t xml:space="preserve">administrateur-generaal </w:t>
      </w:r>
      <w:r w:rsidR="00D3712D" w:rsidRPr="00D90995">
        <w:rPr>
          <w:rFonts w:ascii="Verdana" w:hAnsi="Verdana" w:cs="Calibri"/>
          <w:b/>
          <w:spacing w:val="-3"/>
          <w:sz w:val="20"/>
          <w:szCs w:val="20"/>
        </w:rPr>
        <w:t xml:space="preserve">tot </w:t>
      </w:r>
      <w:r w:rsidRPr="00D90995">
        <w:rPr>
          <w:rFonts w:ascii="Verdana" w:hAnsi="Verdana" w:cs="Calibri"/>
          <w:b/>
          <w:spacing w:val="-3"/>
          <w:sz w:val="20"/>
          <w:szCs w:val="20"/>
        </w:rPr>
        <w:t xml:space="preserve">goedkeuring van de toegankelijkheidsregeling voor het </w:t>
      </w:r>
      <w:r w:rsidR="00D44910" w:rsidRPr="00D90995">
        <w:rPr>
          <w:rFonts w:ascii="Verdana" w:hAnsi="Verdana" w:cs="Calibri"/>
          <w:b/>
          <w:spacing w:val="-3"/>
          <w:sz w:val="20"/>
          <w:szCs w:val="20"/>
        </w:rPr>
        <w:t xml:space="preserve">natuurgebied </w:t>
      </w:r>
      <w:r w:rsidR="006D4DD8">
        <w:rPr>
          <w:rFonts w:ascii="Verdana" w:hAnsi="Verdana" w:cs="Calibri"/>
          <w:b/>
          <w:spacing w:val="-3"/>
          <w:sz w:val="20"/>
          <w:szCs w:val="20"/>
        </w:rPr>
        <w:t>De Zandbergen</w:t>
      </w:r>
      <w:r w:rsidRPr="00D90995">
        <w:rPr>
          <w:rFonts w:ascii="Verdana" w:hAnsi="Verdana" w:cs="Calibri"/>
          <w:b/>
          <w:spacing w:val="-3"/>
          <w:sz w:val="20"/>
          <w:szCs w:val="20"/>
        </w:rPr>
        <w:t xml:space="preserve">, gelegen op het grondgebied van de gemeente </w:t>
      </w:r>
      <w:r w:rsidR="006D4DD8">
        <w:rPr>
          <w:rFonts w:ascii="Verdana" w:hAnsi="Verdana" w:cs="Calibri"/>
          <w:b/>
          <w:spacing w:val="-3"/>
          <w:sz w:val="20"/>
          <w:szCs w:val="20"/>
        </w:rPr>
        <w:t>Gent</w:t>
      </w:r>
    </w:p>
    <w:p w14:paraId="57F80877" w14:textId="77777777" w:rsidR="00975F4E" w:rsidRPr="00D90995" w:rsidRDefault="00975F4E"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61699A24" w14:textId="77777777" w:rsidR="00975F4E" w:rsidRPr="00D90995" w:rsidRDefault="00975F4E"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2B4B39E9" w14:textId="77777777" w:rsidR="00ED663C" w:rsidRPr="00D90995" w:rsidRDefault="00ED663C" w:rsidP="00D90995">
      <w:pPr>
        <w:spacing w:line="240" w:lineRule="atLeast"/>
        <w:rPr>
          <w:rFonts w:ascii="Verdana" w:hAnsi="Verdana" w:cs="Arial"/>
          <w:b/>
          <w:spacing w:val="-3"/>
          <w:sz w:val="20"/>
          <w:szCs w:val="20"/>
          <w:lang w:val="nl-BE"/>
        </w:rPr>
      </w:pPr>
      <w:r w:rsidRPr="00D90995">
        <w:rPr>
          <w:rFonts w:ascii="Verdana" w:hAnsi="Verdana" w:cs="Arial"/>
          <w:b/>
          <w:spacing w:val="-3"/>
          <w:sz w:val="20"/>
          <w:szCs w:val="20"/>
          <w:lang w:val="nl-BE"/>
        </w:rPr>
        <w:t>Rechtsgronden</w:t>
      </w:r>
    </w:p>
    <w:p w14:paraId="7FF96985" w14:textId="77777777" w:rsidR="00ED663C" w:rsidRPr="00D90995" w:rsidRDefault="00ED663C" w:rsidP="00D90995">
      <w:pPr>
        <w:spacing w:line="240" w:lineRule="atLeast"/>
        <w:rPr>
          <w:rFonts w:ascii="Verdana" w:hAnsi="Verdana" w:cs="Arial"/>
          <w:spacing w:val="-3"/>
          <w:sz w:val="20"/>
          <w:szCs w:val="20"/>
          <w:lang w:val="nl-BE"/>
        </w:rPr>
      </w:pPr>
    </w:p>
    <w:p w14:paraId="1E521744" w14:textId="77777777" w:rsidR="00ED663C" w:rsidRPr="00D90995" w:rsidRDefault="00ED663C" w:rsidP="00D90995">
      <w:pPr>
        <w:spacing w:line="240" w:lineRule="atLeast"/>
        <w:rPr>
          <w:rFonts w:ascii="Verdana" w:hAnsi="Verdana" w:cs="Arial"/>
          <w:spacing w:val="-3"/>
          <w:sz w:val="20"/>
          <w:szCs w:val="20"/>
          <w:lang w:val="nl-BE"/>
        </w:rPr>
      </w:pPr>
      <w:r w:rsidRPr="00D90995">
        <w:rPr>
          <w:rFonts w:ascii="Verdana" w:hAnsi="Verdana" w:cs="Arial"/>
          <w:spacing w:val="-3"/>
          <w:sz w:val="20"/>
          <w:szCs w:val="20"/>
          <w:lang w:val="nl-BE"/>
        </w:rPr>
        <w:t>Dit besluit is gebaseerd op:</w:t>
      </w:r>
    </w:p>
    <w:p w14:paraId="4E536099" w14:textId="77777777" w:rsidR="00ED663C" w:rsidRPr="00D90995" w:rsidRDefault="00ED663C" w:rsidP="00D90995">
      <w:pPr>
        <w:pStyle w:val="Default"/>
        <w:numPr>
          <w:ilvl w:val="0"/>
          <w:numId w:val="12"/>
        </w:numPr>
        <w:spacing w:line="240" w:lineRule="atLeast"/>
        <w:rPr>
          <w:rFonts w:cs="Calibri"/>
          <w:sz w:val="20"/>
          <w:szCs w:val="20"/>
        </w:rPr>
      </w:pPr>
      <w:r w:rsidRPr="00D90995">
        <w:rPr>
          <w:rFonts w:cs="Calibri"/>
          <w:sz w:val="20"/>
          <w:szCs w:val="20"/>
        </w:rPr>
        <w:t>het Bosdecreet van 13 juni 1990, artikel 10, vervangen bij het decreet van 9 mei 2014, artikel 12, vervangen bij het decreet van 9 mei 2014 en artikel 97, het laatst gewijzigd bij het decreet van 12 juli 2013;</w:t>
      </w:r>
    </w:p>
    <w:p w14:paraId="6FAD9FB3" w14:textId="77777777" w:rsidR="00ED663C" w:rsidRPr="00D90995" w:rsidRDefault="00ED663C" w:rsidP="00D90995">
      <w:pPr>
        <w:pStyle w:val="Default"/>
        <w:numPr>
          <w:ilvl w:val="0"/>
          <w:numId w:val="12"/>
        </w:numPr>
        <w:spacing w:line="240" w:lineRule="atLeast"/>
        <w:rPr>
          <w:rFonts w:cs="Calibri"/>
          <w:sz w:val="20"/>
          <w:szCs w:val="20"/>
        </w:rPr>
      </w:pPr>
      <w:r w:rsidRPr="00D90995">
        <w:rPr>
          <w:rFonts w:cs="Calibri"/>
          <w:sz w:val="20"/>
          <w:szCs w:val="20"/>
        </w:rPr>
        <w:t>het besluit van de Vlaamse Regering van 5 december 2008 betreffende de toegankelijkheid van de bossen en de natuurreservaten, laatst gewijzigd bij het besluit van de Vlaamse Regering van 28 juni 2019;</w:t>
      </w:r>
    </w:p>
    <w:p w14:paraId="72D49939" w14:textId="77777777" w:rsidR="00ED663C" w:rsidRPr="00D90995" w:rsidRDefault="00ED663C" w:rsidP="00D90995">
      <w:pPr>
        <w:pStyle w:val="Default"/>
        <w:numPr>
          <w:ilvl w:val="0"/>
          <w:numId w:val="12"/>
        </w:numPr>
        <w:spacing w:line="240" w:lineRule="atLeast"/>
        <w:rPr>
          <w:rFonts w:cs="Calibri"/>
          <w:sz w:val="20"/>
          <w:szCs w:val="20"/>
        </w:rPr>
      </w:pPr>
      <w:r w:rsidRPr="00D90995">
        <w:rPr>
          <w:rFonts w:cs="Calibri"/>
          <w:sz w:val="20"/>
          <w:szCs w:val="20"/>
        </w:rPr>
        <w:t>het ministerieel besluit van 13 november 2006 tot regeling van specifieke en aanvullende delegatie van beslissingsbevoegdheden aan het hoofd van het intern verzelfstandigd agentschap voor Natuur en Bos, artikel 9, 14°, toegevoegd bij het ministerieel besluit van 30 november 2009.</w:t>
      </w:r>
    </w:p>
    <w:p w14:paraId="61072201" w14:textId="77777777" w:rsidR="00ED663C" w:rsidRPr="00D90995" w:rsidRDefault="00ED663C" w:rsidP="00D90995">
      <w:pPr>
        <w:pStyle w:val="Default"/>
        <w:spacing w:line="240" w:lineRule="atLeast"/>
        <w:rPr>
          <w:rFonts w:cs="Calibri"/>
          <w:sz w:val="20"/>
          <w:szCs w:val="20"/>
        </w:rPr>
      </w:pPr>
    </w:p>
    <w:p w14:paraId="69B07BC5" w14:textId="77777777" w:rsidR="00ED663C" w:rsidRPr="00D90995" w:rsidRDefault="00ED663C" w:rsidP="00D90995">
      <w:pPr>
        <w:spacing w:line="240" w:lineRule="atLeast"/>
        <w:rPr>
          <w:rFonts w:ascii="Verdana" w:hAnsi="Verdana" w:cs="Arial"/>
          <w:b/>
          <w:spacing w:val="-3"/>
          <w:sz w:val="20"/>
          <w:szCs w:val="20"/>
          <w:lang w:val="nl-BE"/>
        </w:rPr>
      </w:pPr>
      <w:r w:rsidRPr="00D90995">
        <w:rPr>
          <w:rFonts w:ascii="Verdana" w:hAnsi="Verdana" w:cs="Arial"/>
          <w:b/>
          <w:spacing w:val="-3"/>
          <w:sz w:val="20"/>
          <w:szCs w:val="20"/>
          <w:lang w:val="nl-BE"/>
        </w:rPr>
        <w:t>Vormvereiste</w:t>
      </w:r>
    </w:p>
    <w:p w14:paraId="328914A0" w14:textId="77777777" w:rsidR="00ED663C" w:rsidRPr="00D90995" w:rsidRDefault="00ED663C" w:rsidP="00D90995">
      <w:pPr>
        <w:spacing w:line="240" w:lineRule="atLeast"/>
        <w:rPr>
          <w:rFonts w:ascii="Verdana" w:hAnsi="Verdana" w:cs="Arial"/>
          <w:spacing w:val="-3"/>
          <w:sz w:val="20"/>
          <w:szCs w:val="20"/>
          <w:lang w:val="nl-BE"/>
        </w:rPr>
      </w:pPr>
    </w:p>
    <w:p w14:paraId="4FE912B8" w14:textId="77777777" w:rsidR="00ED663C" w:rsidRPr="00D90995" w:rsidRDefault="00ED663C" w:rsidP="00D90995">
      <w:pPr>
        <w:spacing w:line="240" w:lineRule="atLeast"/>
        <w:rPr>
          <w:rFonts w:ascii="Verdana" w:hAnsi="Verdana" w:cs="Arial"/>
          <w:spacing w:val="-3"/>
          <w:sz w:val="20"/>
          <w:szCs w:val="20"/>
          <w:lang w:val="nl-BE"/>
        </w:rPr>
      </w:pPr>
      <w:r w:rsidRPr="00D90995">
        <w:rPr>
          <w:rFonts w:ascii="Verdana" w:hAnsi="Verdana" w:cs="Arial"/>
          <w:spacing w:val="-3"/>
          <w:sz w:val="20"/>
          <w:szCs w:val="20"/>
          <w:lang w:val="nl-BE"/>
        </w:rPr>
        <w:t>De volgende vormvereiste is vervuld:</w:t>
      </w:r>
    </w:p>
    <w:p w14:paraId="3B7FF975" w14:textId="0F2FD827" w:rsidR="00ED663C" w:rsidRPr="00D90995" w:rsidRDefault="00D3712D" w:rsidP="00D90995">
      <w:pPr>
        <w:pStyle w:val="Default"/>
        <w:numPr>
          <w:ilvl w:val="0"/>
          <w:numId w:val="13"/>
        </w:numPr>
        <w:spacing w:line="240" w:lineRule="atLeast"/>
        <w:rPr>
          <w:rFonts w:cs="Calibri"/>
          <w:sz w:val="20"/>
          <w:szCs w:val="20"/>
        </w:rPr>
      </w:pPr>
      <w:r w:rsidRPr="00D90995">
        <w:rPr>
          <w:rFonts w:cs="Calibri"/>
          <w:sz w:val="20"/>
          <w:szCs w:val="20"/>
        </w:rPr>
        <w:t xml:space="preserve">De </w:t>
      </w:r>
      <w:r w:rsidR="00ED663C" w:rsidRPr="00D90995">
        <w:rPr>
          <w:rFonts w:cs="Calibri"/>
          <w:sz w:val="20"/>
          <w:szCs w:val="20"/>
        </w:rPr>
        <w:t xml:space="preserve">jeugdraad van de </w:t>
      </w:r>
      <w:r w:rsidR="006D4DD8">
        <w:rPr>
          <w:rFonts w:cs="Calibri"/>
          <w:sz w:val="20"/>
          <w:szCs w:val="20"/>
        </w:rPr>
        <w:t>Stad Gent</w:t>
      </w:r>
      <w:r w:rsidR="00ED663C" w:rsidRPr="00D90995">
        <w:rPr>
          <w:rFonts w:cs="Calibri"/>
          <w:sz w:val="20"/>
          <w:szCs w:val="20"/>
        </w:rPr>
        <w:t xml:space="preserve"> gaf een gemotiveerd en gunstig advies op </w:t>
      </w:r>
      <w:r w:rsidR="00ED663C" w:rsidRPr="006D4DD8">
        <w:rPr>
          <w:rFonts w:cs="Calibri"/>
          <w:sz w:val="20"/>
          <w:szCs w:val="20"/>
          <w:highlight w:val="yellow"/>
        </w:rPr>
        <w:t>[datum</w:t>
      </w:r>
      <w:r w:rsidRPr="006D4DD8">
        <w:rPr>
          <w:rFonts w:cs="Calibri"/>
          <w:sz w:val="20"/>
          <w:szCs w:val="20"/>
          <w:highlight w:val="yellow"/>
        </w:rPr>
        <w:t>].</w:t>
      </w:r>
    </w:p>
    <w:p w14:paraId="3791C476" w14:textId="76110E26" w:rsidR="00ED663C" w:rsidRPr="00D90995" w:rsidRDefault="00D3712D" w:rsidP="00D90995">
      <w:pPr>
        <w:pStyle w:val="Default"/>
        <w:numPr>
          <w:ilvl w:val="0"/>
          <w:numId w:val="13"/>
        </w:numPr>
        <w:spacing w:line="240" w:lineRule="atLeast"/>
        <w:rPr>
          <w:rFonts w:cs="Calibri"/>
          <w:sz w:val="20"/>
          <w:szCs w:val="20"/>
        </w:rPr>
      </w:pPr>
      <w:r w:rsidRPr="00D90995">
        <w:rPr>
          <w:rFonts w:cs="Calibri"/>
          <w:sz w:val="20"/>
          <w:szCs w:val="20"/>
        </w:rPr>
        <w:t xml:space="preserve">Het </w:t>
      </w:r>
      <w:r w:rsidR="00ED663C" w:rsidRPr="00D90995">
        <w:rPr>
          <w:rFonts w:cs="Calibri"/>
          <w:sz w:val="20"/>
          <w:szCs w:val="20"/>
        </w:rPr>
        <w:t xml:space="preserve">college van burgemeester en schepenen van </w:t>
      </w:r>
      <w:r w:rsidR="006D4DD8">
        <w:rPr>
          <w:rFonts w:cs="Calibri"/>
          <w:sz w:val="20"/>
          <w:szCs w:val="20"/>
        </w:rPr>
        <w:t>de Stad Gent</w:t>
      </w:r>
      <w:r w:rsidR="00ED663C" w:rsidRPr="00D90995">
        <w:rPr>
          <w:rFonts w:cs="Calibri"/>
          <w:sz w:val="20"/>
          <w:szCs w:val="20"/>
        </w:rPr>
        <w:t xml:space="preserve"> gaf een gemotiveerd en gunstig advies op </w:t>
      </w:r>
      <w:r w:rsidR="00ED663C" w:rsidRPr="006D4DD8">
        <w:rPr>
          <w:rFonts w:cs="Calibri"/>
          <w:sz w:val="20"/>
          <w:szCs w:val="20"/>
          <w:highlight w:val="yellow"/>
        </w:rPr>
        <w:t>[datum]</w:t>
      </w:r>
      <w:r w:rsidR="00ED663C" w:rsidRPr="00D90995">
        <w:rPr>
          <w:rFonts w:cs="Calibri"/>
          <w:sz w:val="20"/>
          <w:szCs w:val="20"/>
        </w:rPr>
        <w:t>.</w:t>
      </w:r>
    </w:p>
    <w:p w14:paraId="6E2ABD3A" w14:textId="77777777" w:rsidR="00ED663C" w:rsidRPr="00D90995" w:rsidRDefault="00ED663C" w:rsidP="00D90995">
      <w:pPr>
        <w:pStyle w:val="Default"/>
        <w:spacing w:line="240" w:lineRule="atLeast"/>
        <w:rPr>
          <w:rFonts w:cs="Calibri"/>
          <w:sz w:val="20"/>
          <w:szCs w:val="20"/>
        </w:rPr>
      </w:pPr>
    </w:p>
    <w:p w14:paraId="78AA5C84" w14:textId="77777777" w:rsidR="00ED663C" w:rsidRPr="00D90995" w:rsidRDefault="00ED663C" w:rsidP="00D90995">
      <w:pPr>
        <w:spacing w:line="240" w:lineRule="atLeast"/>
        <w:rPr>
          <w:rFonts w:ascii="Verdana" w:hAnsi="Verdana" w:cs="Arial"/>
          <w:b/>
          <w:spacing w:val="-3"/>
          <w:sz w:val="20"/>
          <w:szCs w:val="20"/>
          <w:lang w:val="nl-BE"/>
        </w:rPr>
      </w:pPr>
      <w:r w:rsidRPr="00D90995">
        <w:rPr>
          <w:rFonts w:ascii="Verdana" w:hAnsi="Verdana" w:cs="Arial"/>
          <w:b/>
          <w:spacing w:val="-3"/>
          <w:sz w:val="20"/>
          <w:szCs w:val="20"/>
          <w:lang w:val="nl-BE"/>
        </w:rPr>
        <w:t>Motivering</w:t>
      </w:r>
    </w:p>
    <w:p w14:paraId="3AAC3D4C" w14:textId="77777777" w:rsidR="00ED663C" w:rsidRPr="00D90995" w:rsidRDefault="00ED663C" w:rsidP="00D90995">
      <w:pPr>
        <w:spacing w:line="240" w:lineRule="atLeast"/>
        <w:rPr>
          <w:rFonts w:ascii="Verdana" w:hAnsi="Verdana" w:cs="Arial"/>
          <w:spacing w:val="-3"/>
          <w:sz w:val="20"/>
          <w:szCs w:val="20"/>
          <w:lang w:val="nl-BE"/>
        </w:rPr>
      </w:pPr>
    </w:p>
    <w:p w14:paraId="7CB8647F" w14:textId="77777777" w:rsidR="00ED663C" w:rsidRPr="00D90995" w:rsidRDefault="00ED663C" w:rsidP="00D90995">
      <w:pPr>
        <w:spacing w:line="240" w:lineRule="atLeast"/>
        <w:rPr>
          <w:rFonts w:ascii="Verdana" w:hAnsi="Verdana" w:cs="Arial"/>
          <w:spacing w:val="-3"/>
          <w:sz w:val="20"/>
          <w:szCs w:val="20"/>
          <w:lang w:val="nl-BE"/>
        </w:rPr>
      </w:pPr>
      <w:r w:rsidRPr="00D90995">
        <w:rPr>
          <w:rFonts w:ascii="Verdana" w:hAnsi="Verdana" w:cs="Arial"/>
          <w:spacing w:val="-3"/>
          <w:sz w:val="20"/>
          <w:szCs w:val="20"/>
          <w:lang w:val="nl-BE"/>
        </w:rPr>
        <w:t>Dit besluit is gebaseerd op de volgende motieven:</w:t>
      </w:r>
    </w:p>
    <w:p w14:paraId="48F45ED0" w14:textId="77777777" w:rsidR="00ED663C" w:rsidRPr="006D4DD8" w:rsidRDefault="00D3712D" w:rsidP="00D90995">
      <w:pPr>
        <w:pStyle w:val="Default"/>
        <w:numPr>
          <w:ilvl w:val="0"/>
          <w:numId w:val="14"/>
        </w:numPr>
        <w:spacing w:line="240" w:lineRule="atLeast"/>
        <w:rPr>
          <w:rFonts w:cs="Calibri"/>
          <w:sz w:val="20"/>
          <w:szCs w:val="20"/>
          <w:highlight w:val="yellow"/>
        </w:rPr>
      </w:pPr>
      <w:r w:rsidRPr="00D90995">
        <w:rPr>
          <w:rFonts w:cs="Calibri"/>
          <w:sz w:val="20"/>
          <w:szCs w:val="20"/>
        </w:rPr>
        <w:t xml:space="preserve">De </w:t>
      </w:r>
      <w:r w:rsidR="00ED663C" w:rsidRPr="00D90995">
        <w:rPr>
          <w:rFonts w:cs="Calibri"/>
          <w:sz w:val="20"/>
          <w:szCs w:val="20"/>
        </w:rPr>
        <w:t xml:space="preserve">ontwerptoegankelijkheidsregeling werd aangepast aan de opmerkingen en bezwaren die werden geformuleerd tijdens de publieke consultatie van </w:t>
      </w:r>
      <w:r w:rsidR="00ED663C" w:rsidRPr="006D4DD8">
        <w:rPr>
          <w:rFonts w:cs="Calibri"/>
          <w:sz w:val="20"/>
          <w:szCs w:val="20"/>
          <w:highlight w:val="yellow"/>
        </w:rPr>
        <w:t xml:space="preserve">[datum] tot [datum]. </w:t>
      </w:r>
    </w:p>
    <w:p w14:paraId="61E62302" w14:textId="77777777" w:rsidR="00ED663C" w:rsidRPr="00D90995" w:rsidRDefault="00ED663C" w:rsidP="00D90995">
      <w:pPr>
        <w:pStyle w:val="Default"/>
        <w:spacing w:line="240" w:lineRule="atLeast"/>
        <w:rPr>
          <w:rFonts w:cs="Calibri"/>
          <w:sz w:val="20"/>
          <w:szCs w:val="20"/>
        </w:rPr>
      </w:pPr>
    </w:p>
    <w:p w14:paraId="54D9EE93" w14:textId="77777777" w:rsidR="00ED663C" w:rsidRPr="00D90995" w:rsidRDefault="00ED663C" w:rsidP="00D90995">
      <w:pPr>
        <w:pStyle w:val="Default"/>
        <w:spacing w:line="240" w:lineRule="atLeast"/>
        <w:rPr>
          <w:rFonts w:cs="Calibri"/>
          <w:sz w:val="20"/>
          <w:szCs w:val="20"/>
        </w:rPr>
      </w:pPr>
    </w:p>
    <w:p w14:paraId="47A257FE" w14:textId="77777777" w:rsidR="00975F4E" w:rsidRPr="00D90995" w:rsidRDefault="00ED663C" w:rsidP="00D90995">
      <w:pPr>
        <w:numPr>
          <w:ilvl w:val="12"/>
          <w:numId w:val="0"/>
        </w:numPr>
        <w:tabs>
          <w:tab w:val="center" w:pos="4253"/>
          <w:tab w:val="right" w:pos="8222"/>
        </w:tabs>
        <w:spacing w:line="240" w:lineRule="atLeast"/>
        <w:jc w:val="center"/>
        <w:rPr>
          <w:rFonts w:ascii="Verdana" w:hAnsi="Verdana" w:cs="Calibri"/>
          <w:spacing w:val="-3"/>
          <w:sz w:val="20"/>
          <w:szCs w:val="20"/>
        </w:rPr>
      </w:pPr>
      <w:r w:rsidRPr="00D90995">
        <w:rPr>
          <w:rFonts w:ascii="Verdana" w:hAnsi="Verdana" w:cs="Calibri"/>
          <w:spacing w:val="-3"/>
          <w:sz w:val="20"/>
          <w:szCs w:val="20"/>
        </w:rPr>
        <w:t xml:space="preserve">DE </w:t>
      </w:r>
      <w:r w:rsidR="006E3A54" w:rsidRPr="00D90995">
        <w:rPr>
          <w:rFonts w:ascii="Verdana" w:hAnsi="Verdana" w:cs="Calibri"/>
          <w:spacing w:val="-3"/>
          <w:sz w:val="20"/>
          <w:szCs w:val="20"/>
        </w:rPr>
        <w:t xml:space="preserve">ADJUNCT </w:t>
      </w:r>
      <w:r w:rsidRPr="00D90995">
        <w:rPr>
          <w:rFonts w:ascii="Verdana" w:hAnsi="Verdana" w:cs="Calibri"/>
          <w:spacing w:val="-3"/>
          <w:sz w:val="20"/>
          <w:szCs w:val="20"/>
        </w:rPr>
        <w:t xml:space="preserve">ADMINISTRATEUR-GENERAAL VAN HET AGENTSCHAP VOOR NATUUR EN BOS </w:t>
      </w:r>
      <w:r w:rsidR="00975F4E" w:rsidRPr="00D90995">
        <w:rPr>
          <w:rFonts w:ascii="Verdana" w:hAnsi="Verdana" w:cs="Calibri"/>
          <w:spacing w:val="-3"/>
          <w:sz w:val="20"/>
          <w:szCs w:val="20"/>
        </w:rPr>
        <w:t>BESLUIT:</w:t>
      </w:r>
    </w:p>
    <w:p w14:paraId="3A1675E7" w14:textId="77777777" w:rsidR="00975F4E" w:rsidRPr="00D90995" w:rsidRDefault="00975F4E"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0AB5F577" w14:textId="77777777" w:rsidR="00975F4E" w:rsidRPr="00D90995" w:rsidRDefault="00975F4E"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019681D8" w14:textId="77777777" w:rsidR="00975F4E" w:rsidRPr="00D90995" w:rsidRDefault="00975F4E" w:rsidP="00D90995">
      <w:pPr>
        <w:spacing w:line="240" w:lineRule="atLeast"/>
        <w:rPr>
          <w:rFonts w:ascii="Verdana" w:hAnsi="Verdana" w:cs="Arial"/>
          <w:b/>
          <w:bCs/>
          <w:sz w:val="20"/>
          <w:szCs w:val="20"/>
        </w:rPr>
      </w:pPr>
      <w:r w:rsidRPr="00D90995">
        <w:rPr>
          <w:rFonts w:ascii="Verdana" w:hAnsi="Verdana" w:cs="Arial"/>
          <w:b/>
          <w:bCs/>
          <w:sz w:val="20"/>
          <w:szCs w:val="20"/>
        </w:rPr>
        <w:t>Artikel 1. – Toepassingsgebied</w:t>
      </w:r>
    </w:p>
    <w:p w14:paraId="05FFE402" w14:textId="19A6F3B3" w:rsidR="00975F4E" w:rsidRPr="00D90995" w:rsidRDefault="00975F4E" w:rsidP="00D90995">
      <w:pPr>
        <w:numPr>
          <w:ilvl w:val="1"/>
          <w:numId w:val="2"/>
        </w:numPr>
        <w:spacing w:line="240" w:lineRule="atLeast"/>
        <w:ind w:left="0" w:firstLine="0"/>
        <w:rPr>
          <w:rFonts w:ascii="Verdana" w:hAnsi="Verdana" w:cs="Arial"/>
          <w:sz w:val="20"/>
          <w:szCs w:val="20"/>
        </w:rPr>
      </w:pPr>
      <w:r w:rsidRPr="00D90995">
        <w:rPr>
          <w:rFonts w:ascii="Verdana" w:hAnsi="Verdana" w:cs="Arial"/>
          <w:sz w:val="20"/>
          <w:szCs w:val="20"/>
        </w:rPr>
        <w:t>Deze regeling heeft betrekking op het</w:t>
      </w:r>
      <w:r w:rsidR="006D4DD8">
        <w:rPr>
          <w:rFonts w:ascii="Verdana" w:hAnsi="Verdana" w:cs="Arial"/>
          <w:sz w:val="20"/>
          <w:szCs w:val="20"/>
        </w:rPr>
        <w:t xml:space="preserve"> natuurgebied De Zandbergen</w:t>
      </w:r>
      <w:r w:rsidRPr="00D90995">
        <w:rPr>
          <w:rFonts w:ascii="Verdana" w:hAnsi="Verdana" w:cs="Arial"/>
          <w:sz w:val="20"/>
          <w:szCs w:val="20"/>
        </w:rPr>
        <w:t>, op het grondgebied van de</w:t>
      </w:r>
      <w:r w:rsidR="006D4DD8">
        <w:rPr>
          <w:rFonts w:ascii="Verdana" w:hAnsi="Verdana" w:cs="Arial"/>
          <w:sz w:val="20"/>
          <w:szCs w:val="20"/>
        </w:rPr>
        <w:t xml:space="preserve"> Stad Gent</w:t>
      </w:r>
      <w:r w:rsidRPr="00D90995">
        <w:rPr>
          <w:rFonts w:ascii="Verdana" w:hAnsi="Verdana" w:cs="Arial"/>
          <w:sz w:val="20"/>
          <w:szCs w:val="20"/>
        </w:rPr>
        <w:t xml:space="preserve">. </w:t>
      </w:r>
    </w:p>
    <w:p w14:paraId="44DADE78" w14:textId="77777777" w:rsidR="000661B4" w:rsidRPr="00D90995" w:rsidRDefault="000661B4" w:rsidP="00D90995">
      <w:pPr>
        <w:spacing w:line="240" w:lineRule="atLeast"/>
        <w:rPr>
          <w:rFonts w:ascii="Verdana" w:hAnsi="Verdana" w:cs="Arial"/>
          <w:sz w:val="20"/>
          <w:szCs w:val="20"/>
        </w:rPr>
      </w:pPr>
    </w:p>
    <w:p w14:paraId="1B957A58" w14:textId="77777777" w:rsidR="00975F4E" w:rsidRPr="00D90995" w:rsidRDefault="00975F4E" w:rsidP="00D90995">
      <w:pPr>
        <w:numPr>
          <w:ilvl w:val="1"/>
          <w:numId w:val="2"/>
        </w:numPr>
        <w:spacing w:line="240" w:lineRule="atLeast"/>
        <w:ind w:left="0" w:firstLine="0"/>
        <w:rPr>
          <w:rFonts w:ascii="Verdana" w:hAnsi="Verdana" w:cs="Arial"/>
          <w:sz w:val="20"/>
          <w:szCs w:val="20"/>
        </w:rPr>
      </w:pPr>
      <w:r w:rsidRPr="00D90995">
        <w:rPr>
          <w:rFonts w:ascii="Verdana" w:hAnsi="Verdana" w:cs="Arial"/>
          <w:sz w:val="20"/>
          <w:szCs w:val="20"/>
        </w:rPr>
        <w:t xml:space="preserve">Zij regelt de toegankelijkheid voor bezoekers in het gebied afgebakend op de kaart die is toegevoegd als bijlage. </w:t>
      </w:r>
    </w:p>
    <w:p w14:paraId="508346E7" w14:textId="77777777" w:rsidR="000661B4" w:rsidRPr="00D90995" w:rsidRDefault="000661B4" w:rsidP="00D90995">
      <w:pPr>
        <w:spacing w:line="240" w:lineRule="atLeast"/>
        <w:rPr>
          <w:rFonts w:ascii="Verdana" w:hAnsi="Verdana" w:cs="Arial"/>
          <w:sz w:val="20"/>
          <w:szCs w:val="20"/>
        </w:rPr>
      </w:pPr>
    </w:p>
    <w:p w14:paraId="5743E9F4" w14:textId="34DFCAF5" w:rsidR="00975F4E" w:rsidRPr="00D90995" w:rsidRDefault="00975F4E" w:rsidP="00D90995">
      <w:pPr>
        <w:numPr>
          <w:ilvl w:val="1"/>
          <w:numId w:val="2"/>
        </w:numPr>
        <w:spacing w:line="240" w:lineRule="atLeast"/>
        <w:ind w:left="0" w:firstLine="0"/>
        <w:rPr>
          <w:rFonts w:ascii="Verdana" w:hAnsi="Verdana" w:cs="Arial"/>
          <w:sz w:val="20"/>
          <w:szCs w:val="20"/>
        </w:rPr>
      </w:pPr>
      <w:r w:rsidRPr="00D90995">
        <w:rPr>
          <w:rFonts w:ascii="Verdana" w:hAnsi="Verdana" w:cs="Arial"/>
          <w:sz w:val="20"/>
          <w:szCs w:val="20"/>
        </w:rPr>
        <w:t>Zij is niet van toepassing op activiteiten door bevoegde personen in het kader van het toezicht of het beheer van het gebied.</w:t>
      </w:r>
    </w:p>
    <w:p w14:paraId="63730DE8" w14:textId="0879E3F0" w:rsidR="000661B4" w:rsidRDefault="000661B4" w:rsidP="00D90995">
      <w:pPr>
        <w:spacing w:line="240" w:lineRule="atLeast"/>
        <w:rPr>
          <w:rFonts w:ascii="Verdana" w:hAnsi="Verdana" w:cs="Arial"/>
          <w:sz w:val="20"/>
          <w:szCs w:val="20"/>
        </w:rPr>
      </w:pPr>
    </w:p>
    <w:p w14:paraId="472A13E0" w14:textId="77777777" w:rsidR="006D4DD8" w:rsidRPr="00D90995" w:rsidRDefault="006D4DD8" w:rsidP="00D90995">
      <w:pPr>
        <w:spacing w:line="240" w:lineRule="atLeast"/>
        <w:rPr>
          <w:rFonts w:ascii="Verdana" w:hAnsi="Verdana" w:cs="Arial"/>
          <w:sz w:val="20"/>
          <w:szCs w:val="20"/>
        </w:rPr>
      </w:pPr>
    </w:p>
    <w:p w14:paraId="4FE95612" w14:textId="77777777" w:rsidR="000661B4" w:rsidRPr="00D90995" w:rsidRDefault="000661B4" w:rsidP="00D90995">
      <w:pPr>
        <w:spacing w:line="240" w:lineRule="atLeast"/>
        <w:rPr>
          <w:rFonts w:ascii="Verdana" w:hAnsi="Verdana" w:cs="Arial"/>
          <w:sz w:val="20"/>
          <w:szCs w:val="20"/>
        </w:rPr>
      </w:pPr>
    </w:p>
    <w:p w14:paraId="4597D3BE" w14:textId="77777777" w:rsidR="00975F4E" w:rsidRPr="00D90995" w:rsidRDefault="00975F4E" w:rsidP="00D90995">
      <w:pPr>
        <w:spacing w:line="240" w:lineRule="atLeast"/>
        <w:rPr>
          <w:rFonts w:ascii="Verdana" w:hAnsi="Verdana" w:cs="Arial"/>
          <w:b/>
          <w:bCs/>
          <w:sz w:val="20"/>
          <w:szCs w:val="20"/>
        </w:rPr>
      </w:pPr>
      <w:r w:rsidRPr="00D90995">
        <w:rPr>
          <w:rFonts w:ascii="Verdana" w:hAnsi="Verdana" w:cs="Arial"/>
          <w:b/>
          <w:bCs/>
          <w:sz w:val="20"/>
          <w:szCs w:val="20"/>
        </w:rPr>
        <w:t xml:space="preserve">Art. 2. – Toegankelijkheid in het algemeen </w:t>
      </w:r>
    </w:p>
    <w:p w14:paraId="6CA30CBE" w14:textId="77777777" w:rsidR="00975F4E" w:rsidRPr="00D90995" w:rsidRDefault="00975F4E" w:rsidP="00D90995">
      <w:pPr>
        <w:spacing w:line="240" w:lineRule="atLeast"/>
        <w:rPr>
          <w:rFonts w:ascii="Verdana" w:hAnsi="Verdana" w:cs="Arial"/>
          <w:sz w:val="20"/>
          <w:szCs w:val="20"/>
        </w:rPr>
      </w:pPr>
      <w:r w:rsidRPr="00D90995">
        <w:rPr>
          <w:rFonts w:ascii="Verdana" w:hAnsi="Verdana" w:cs="Arial"/>
          <w:sz w:val="20"/>
          <w:szCs w:val="20"/>
        </w:rPr>
        <w:t xml:space="preserve">2.1. </w:t>
      </w:r>
      <w:r w:rsidRPr="00D90995">
        <w:rPr>
          <w:rFonts w:ascii="Verdana" w:hAnsi="Verdana" w:cs="Arial"/>
          <w:sz w:val="20"/>
          <w:szCs w:val="20"/>
        </w:rPr>
        <w:tab/>
        <w:t>De toegankelijkheid wordt geregeld door de kaart met bijhorende legende, en de bijhorende borden in het gebied en aan de ingangen ervan.</w:t>
      </w:r>
    </w:p>
    <w:p w14:paraId="462CC45E" w14:textId="77777777" w:rsidR="00975F4E" w:rsidRPr="00D90995" w:rsidRDefault="00975F4E" w:rsidP="00D90995">
      <w:pPr>
        <w:spacing w:line="240" w:lineRule="atLeast"/>
        <w:rPr>
          <w:rFonts w:ascii="Verdana" w:hAnsi="Verdana" w:cs="Arial"/>
          <w:sz w:val="20"/>
          <w:szCs w:val="20"/>
        </w:rPr>
      </w:pPr>
    </w:p>
    <w:p w14:paraId="28EB0BE5" w14:textId="7C910E9C" w:rsidR="00975F4E" w:rsidRPr="00D90995" w:rsidRDefault="00975F4E" w:rsidP="00D90995">
      <w:pPr>
        <w:spacing w:line="240" w:lineRule="atLeast"/>
        <w:rPr>
          <w:rFonts w:ascii="Verdana" w:hAnsi="Verdana" w:cs="Arial"/>
          <w:sz w:val="20"/>
          <w:szCs w:val="20"/>
        </w:rPr>
      </w:pPr>
      <w:r w:rsidRPr="00D90995">
        <w:rPr>
          <w:rFonts w:ascii="Verdana" w:hAnsi="Verdana" w:cs="Arial"/>
          <w:sz w:val="20"/>
          <w:szCs w:val="20"/>
        </w:rPr>
        <w:t>2.3.</w:t>
      </w:r>
      <w:r w:rsidRPr="00D90995">
        <w:rPr>
          <w:rFonts w:ascii="Verdana" w:hAnsi="Verdana" w:cs="Arial"/>
          <w:sz w:val="20"/>
          <w:szCs w:val="20"/>
        </w:rPr>
        <w:tab/>
        <w:t>Het gebied is, onverminderd de wettelijke mogelijkheden van de beheerder of het Agentschap voor Natuur en Bos, hierna het Agentschap te noemen</w:t>
      </w:r>
      <w:r w:rsidR="0087250A" w:rsidRPr="00D90995">
        <w:rPr>
          <w:rFonts w:ascii="Verdana" w:hAnsi="Verdana" w:cs="Arial"/>
          <w:sz w:val="20"/>
          <w:szCs w:val="20"/>
        </w:rPr>
        <w:t>,</w:t>
      </w:r>
      <w:r w:rsidRPr="00D90995">
        <w:rPr>
          <w:rFonts w:ascii="Verdana" w:hAnsi="Verdana" w:cs="Arial"/>
          <w:sz w:val="20"/>
          <w:szCs w:val="20"/>
        </w:rPr>
        <w:t xml:space="preserve"> om het geheel of gedeeltelijk, voor alle of bepaalde categorieën bezoekers ontoegankelijk te stellen, gans het jaar door toegankelijk in de mate zoals in deze regeling bepaald.</w:t>
      </w:r>
    </w:p>
    <w:p w14:paraId="5C340F6E" w14:textId="77777777" w:rsidR="00975F4E" w:rsidRPr="00D90995" w:rsidRDefault="00975F4E" w:rsidP="00D90995">
      <w:pPr>
        <w:spacing w:line="240" w:lineRule="atLeast"/>
        <w:rPr>
          <w:rFonts w:ascii="Verdana" w:hAnsi="Verdana" w:cs="Arial"/>
          <w:sz w:val="20"/>
          <w:szCs w:val="20"/>
        </w:rPr>
      </w:pPr>
    </w:p>
    <w:p w14:paraId="55CD15C6" w14:textId="77777777" w:rsidR="00975F4E" w:rsidRPr="00D90995" w:rsidRDefault="00975F4E" w:rsidP="00D90995">
      <w:pPr>
        <w:spacing w:line="240" w:lineRule="atLeast"/>
        <w:rPr>
          <w:rFonts w:ascii="Verdana" w:hAnsi="Verdana" w:cs="Arial"/>
          <w:b/>
          <w:bCs/>
          <w:sz w:val="20"/>
          <w:szCs w:val="20"/>
        </w:rPr>
      </w:pPr>
      <w:r w:rsidRPr="00D90995">
        <w:rPr>
          <w:rFonts w:ascii="Verdana" w:hAnsi="Verdana" w:cs="Arial"/>
          <w:b/>
          <w:bCs/>
          <w:sz w:val="20"/>
          <w:szCs w:val="20"/>
        </w:rPr>
        <w:t xml:space="preserve">Art. 3. – Weggebruikers  </w:t>
      </w:r>
    </w:p>
    <w:p w14:paraId="37C92F3D" w14:textId="1E35F0AE" w:rsidR="00975F4E" w:rsidRPr="00D90995" w:rsidRDefault="00975F4E" w:rsidP="00D90995">
      <w:pPr>
        <w:spacing w:line="240" w:lineRule="atLeast"/>
        <w:rPr>
          <w:rFonts w:ascii="Verdana" w:hAnsi="Verdana" w:cs="Arial"/>
          <w:sz w:val="20"/>
          <w:szCs w:val="20"/>
        </w:rPr>
      </w:pPr>
      <w:r w:rsidRPr="00D90995">
        <w:rPr>
          <w:rFonts w:ascii="Verdana" w:hAnsi="Verdana" w:cs="Arial"/>
          <w:sz w:val="20"/>
          <w:szCs w:val="20"/>
        </w:rPr>
        <w:t>3.1.</w:t>
      </w:r>
      <w:r w:rsidRPr="00D90995">
        <w:rPr>
          <w:rFonts w:ascii="Verdana" w:hAnsi="Verdana" w:cs="Arial"/>
          <w:sz w:val="20"/>
          <w:szCs w:val="20"/>
        </w:rPr>
        <w:tab/>
        <w:t xml:space="preserve">De wegen die op de kaart als wandelweg zijn aangeduid, zijn uitsluitend toegankelijk voor voetgangers, en voor honden aan de leiband tenzij anders aangegeven. </w:t>
      </w:r>
    </w:p>
    <w:p w14:paraId="3C25F6A0" w14:textId="77777777" w:rsidR="00975F4E" w:rsidRPr="00D90995" w:rsidRDefault="00975F4E" w:rsidP="00D90995">
      <w:pPr>
        <w:spacing w:line="240" w:lineRule="atLeast"/>
        <w:rPr>
          <w:rFonts w:ascii="Verdana" w:hAnsi="Verdana" w:cs="Arial"/>
          <w:sz w:val="20"/>
          <w:szCs w:val="20"/>
        </w:rPr>
      </w:pPr>
    </w:p>
    <w:p w14:paraId="17732C33" w14:textId="4DBD5BD4" w:rsidR="00975F4E" w:rsidRPr="00D90995" w:rsidRDefault="00975F4E" w:rsidP="00D90995">
      <w:pPr>
        <w:spacing w:line="240" w:lineRule="atLeast"/>
        <w:rPr>
          <w:rFonts w:ascii="Verdana" w:hAnsi="Verdana" w:cs="Arial"/>
          <w:sz w:val="20"/>
          <w:szCs w:val="20"/>
        </w:rPr>
      </w:pPr>
      <w:r w:rsidRPr="00D90995">
        <w:rPr>
          <w:rFonts w:ascii="Verdana" w:hAnsi="Verdana" w:cs="Arial"/>
          <w:sz w:val="20"/>
          <w:szCs w:val="20"/>
        </w:rPr>
        <w:t>3.2.</w:t>
      </w:r>
      <w:r w:rsidRPr="00D90995">
        <w:rPr>
          <w:rFonts w:ascii="Verdana" w:hAnsi="Verdana" w:cs="Arial"/>
          <w:sz w:val="20"/>
          <w:szCs w:val="20"/>
        </w:rPr>
        <w:tab/>
        <w:t xml:space="preserve">De overige wegen die op de kaart als toegankelijk zijn aangeduid, zijn enkel toegankelijk voor de desbetreffende categorieën weggebruikers, en voor voetgangers tenzij anders aangegeven. De weggebruikers houden rekening met elkaar. </w:t>
      </w:r>
    </w:p>
    <w:p w14:paraId="5705F2A1" w14:textId="77777777" w:rsidR="00975F4E" w:rsidRPr="00D90995" w:rsidRDefault="00975F4E" w:rsidP="00D90995">
      <w:pPr>
        <w:spacing w:line="240" w:lineRule="atLeast"/>
        <w:rPr>
          <w:rFonts w:ascii="Verdana" w:hAnsi="Verdana" w:cs="Arial"/>
          <w:sz w:val="20"/>
          <w:szCs w:val="20"/>
        </w:rPr>
      </w:pPr>
    </w:p>
    <w:p w14:paraId="1A39DE1C" w14:textId="2D06A066" w:rsidR="00975F4E" w:rsidRPr="00D90995" w:rsidRDefault="00975F4E" w:rsidP="00D90995">
      <w:pPr>
        <w:spacing w:line="240" w:lineRule="atLeast"/>
        <w:rPr>
          <w:rFonts w:ascii="Verdana" w:hAnsi="Verdana" w:cs="Arial"/>
          <w:b/>
          <w:bCs/>
          <w:sz w:val="20"/>
          <w:szCs w:val="20"/>
        </w:rPr>
      </w:pPr>
      <w:r w:rsidRPr="00D90995">
        <w:rPr>
          <w:rFonts w:ascii="Verdana" w:hAnsi="Verdana" w:cs="Arial"/>
          <w:b/>
          <w:bCs/>
          <w:sz w:val="20"/>
          <w:szCs w:val="20"/>
        </w:rPr>
        <w:t xml:space="preserve">Art. </w:t>
      </w:r>
      <w:r w:rsidR="006D4DD8">
        <w:rPr>
          <w:rFonts w:ascii="Verdana" w:hAnsi="Verdana" w:cs="Arial"/>
          <w:b/>
          <w:bCs/>
          <w:sz w:val="20"/>
          <w:szCs w:val="20"/>
        </w:rPr>
        <w:t>4</w:t>
      </w:r>
      <w:r w:rsidRPr="00D90995">
        <w:rPr>
          <w:rFonts w:ascii="Verdana" w:hAnsi="Verdana" w:cs="Arial"/>
          <w:b/>
          <w:bCs/>
          <w:sz w:val="20"/>
          <w:szCs w:val="20"/>
        </w:rPr>
        <w:t>. – Zones</w:t>
      </w:r>
    </w:p>
    <w:p w14:paraId="390AA6EC" w14:textId="0D990D68" w:rsidR="00975F4E" w:rsidRPr="00D90995" w:rsidRDefault="00975F4E" w:rsidP="006D4DD8">
      <w:pPr>
        <w:numPr>
          <w:ilvl w:val="1"/>
          <w:numId w:val="15"/>
        </w:numPr>
        <w:spacing w:line="240" w:lineRule="atLeast"/>
        <w:rPr>
          <w:rFonts w:ascii="Verdana" w:hAnsi="Verdana" w:cs="Arial"/>
          <w:sz w:val="20"/>
          <w:szCs w:val="20"/>
        </w:rPr>
      </w:pPr>
      <w:r w:rsidRPr="00D90995">
        <w:rPr>
          <w:rFonts w:ascii="Verdana" w:hAnsi="Verdana" w:cs="Arial"/>
          <w:sz w:val="20"/>
          <w:szCs w:val="20"/>
        </w:rPr>
        <w:t xml:space="preserve">De toegankelijkheid van de vrij toegankelijke zones </w:t>
      </w:r>
      <w:r w:rsidRPr="00D90995">
        <w:rPr>
          <w:rFonts w:ascii="Verdana" w:hAnsi="Verdana" w:cs="Arial"/>
          <w:sz w:val="20"/>
          <w:szCs w:val="20"/>
          <w:u w:val="single"/>
        </w:rPr>
        <w:t>buiten de wegen</w:t>
      </w:r>
      <w:r w:rsidRPr="00D90995">
        <w:rPr>
          <w:rFonts w:ascii="Verdana" w:hAnsi="Verdana" w:cs="Arial"/>
          <w:sz w:val="20"/>
          <w:szCs w:val="20"/>
        </w:rPr>
        <w:t xml:space="preserve"> wordt geregeld als volgt.</w:t>
      </w:r>
    </w:p>
    <w:p w14:paraId="68B281E6" w14:textId="77777777" w:rsidR="000661B4" w:rsidRPr="00D90995" w:rsidRDefault="000661B4" w:rsidP="00D90995">
      <w:pPr>
        <w:spacing w:line="240" w:lineRule="atLeast"/>
        <w:rPr>
          <w:rFonts w:ascii="Verdana" w:hAnsi="Verdana" w:cs="Arial"/>
          <w:sz w:val="20"/>
          <w:szCs w:val="20"/>
        </w:rPr>
      </w:pPr>
    </w:p>
    <w:p w14:paraId="34925589" w14:textId="473A24E6" w:rsidR="00975F4E" w:rsidRPr="00D90995" w:rsidRDefault="00975F4E" w:rsidP="006D4DD8">
      <w:pPr>
        <w:numPr>
          <w:ilvl w:val="1"/>
          <w:numId w:val="15"/>
        </w:numPr>
        <w:spacing w:line="240" w:lineRule="atLeast"/>
        <w:rPr>
          <w:rFonts w:ascii="Verdana" w:hAnsi="Verdana" w:cs="Arial"/>
          <w:sz w:val="20"/>
          <w:szCs w:val="20"/>
        </w:rPr>
      </w:pPr>
      <w:r w:rsidRPr="00D90995">
        <w:rPr>
          <w:rFonts w:ascii="Verdana" w:hAnsi="Verdana" w:cs="Arial"/>
          <w:sz w:val="20"/>
          <w:szCs w:val="20"/>
        </w:rPr>
        <w:t>De vrij toegankelijke zone is enkel toegankelijk voor voetgangers.</w:t>
      </w:r>
    </w:p>
    <w:p w14:paraId="6CE847A0" w14:textId="77777777" w:rsidR="000661B4" w:rsidRPr="00D90995" w:rsidRDefault="000661B4" w:rsidP="00D90995">
      <w:pPr>
        <w:spacing w:line="240" w:lineRule="atLeast"/>
        <w:rPr>
          <w:rFonts w:ascii="Verdana" w:hAnsi="Verdana" w:cs="Arial"/>
          <w:sz w:val="20"/>
          <w:szCs w:val="20"/>
        </w:rPr>
      </w:pPr>
    </w:p>
    <w:p w14:paraId="04FE82FF" w14:textId="6D8BB02F" w:rsidR="00975F4E" w:rsidRPr="00D90995" w:rsidRDefault="00975F4E" w:rsidP="00D90995">
      <w:pPr>
        <w:spacing w:line="240" w:lineRule="atLeast"/>
        <w:rPr>
          <w:rFonts w:ascii="Verdana" w:hAnsi="Verdana" w:cs="Arial"/>
          <w:b/>
          <w:bCs/>
          <w:sz w:val="20"/>
          <w:szCs w:val="20"/>
        </w:rPr>
      </w:pPr>
      <w:r w:rsidRPr="00D90995">
        <w:rPr>
          <w:rFonts w:ascii="Verdana" w:hAnsi="Verdana" w:cs="Arial"/>
          <w:b/>
          <w:bCs/>
          <w:sz w:val="20"/>
          <w:szCs w:val="20"/>
        </w:rPr>
        <w:t xml:space="preserve">Art. </w:t>
      </w:r>
      <w:r w:rsidR="006D4DD8">
        <w:rPr>
          <w:rFonts w:ascii="Verdana" w:hAnsi="Verdana" w:cs="Arial"/>
          <w:b/>
          <w:bCs/>
          <w:sz w:val="20"/>
          <w:szCs w:val="20"/>
        </w:rPr>
        <w:t>5</w:t>
      </w:r>
      <w:r w:rsidRPr="00D90995">
        <w:rPr>
          <w:rFonts w:ascii="Verdana" w:hAnsi="Verdana" w:cs="Arial"/>
          <w:b/>
          <w:bCs/>
          <w:sz w:val="20"/>
          <w:szCs w:val="20"/>
        </w:rPr>
        <w:t>. – Beschermingsvoorschriften</w:t>
      </w:r>
    </w:p>
    <w:p w14:paraId="32F424F0" w14:textId="19F25B3E" w:rsidR="00975F4E" w:rsidRPr="00D90995" w:rsidRDefault="006D4DD8" w:rsidP="00D90995">
      <w:pPr>
        <w:spacing w:line="240" w:lineRule="atLeast"/>
        <w:rPr>
          <w:rFonts w:ascii="Verdana" w:hAnsi="Verdana" w:cs="Arial"/>
          <w:sz w:val="20"/>
          <w:szCs w:val="20"/>
        </w:rPr>
      </w:pPr>
      <w:r>
        <w:rPr>
          <w:rFonts w:ascii="Verdana" w:hAnsi="Verdana" w:cs="Arial"/>
          <w:sz w:val="20"/>
          <w:szCs w:val="20"/>
        </w:rPr>
        <w:t xml:space="preserve">5.1. </w:t>
      </w:r>
      <w:r w:rsidR="00975F4E" w:rsidRPr="00D90995">
        <w:rPr>
          <w:rFonts w:ascii="Verdana" w:hAnsi="Verdana" w:cs="Arial"/>
          <w:sz w:val="20"/>
          <w:szCs w:val="20"/>
        </w:rPr>
        <w:t xml:space="preserve">Het is verboden andere bezoekers of de dieren te (ver)storen of schade toe te brengen aan de infrastructuur of de planten. Het is verboden de dieren te voederen. </w:t>
      </w:r>
    </w:p>
    <w:p w14:paraId="5B39DCC8" w14:textId="77777777" w:rsidR="00975F4E" w:rsidRPr="00D90995" w:rsidRDefault="00975F4E" w:rsidP="00D90995">
      <w:pPr>
        <w:spacing w:line="240" w:lineRule="atLeast"/>
        <w:rPr>
          <w:rFonts w:ascii="Verdana" w:hAnsi="Verdana" w:cs="Arial"/>
          <w:sz w:val="20"/>
          <w:szCs w:val="20"/>
        </w:rPr>
      </w:pPr>
    </w:p>
    <w:p w14:paraId="55D7DD71" w14:textId="08DB2090" w:rsidR="00975F4E" w:rsidRPr="00D90995" w:rsidRDefault="006D4DD8" w:rsidP="00D90995">
      <w:pPr>
        <w:spacing w:line="240" w:lineRule="atLeast"/>
        <w:rPr>
          <w:rFonts w:ascii="Verdana" w:hAnsi="Verdana" w:cs="Arial"/>
          <w:sz w:val="20"/>
          <w:szCs w:val="20"/>
        </w:rPr>
      </w:pPr>
      <w:r>
        <w:rPr>
          <w:rFonts w:ascii="Verdana" w:hAnsi="Verdana" w:cs="Arial"/>
          <w:sz w:val="20"/>
          <w:szCs w:val="20"/>
        </w:rPr>
        <w:t>5.2.</w:t>
      </w:r>
      <w:r w:rsidR="00975F4E" w:rsidRPr="00D90995">
        <w:rPr>
          <w:rFonts w:ascii="Verdana" w:hAnsi="Verdana" w:cs="Arial"/>
          <w:sz w:val="20"/>
          <w:szCs w:val="20"/>
        </w:rPr>
        <w:t xml:space="preserve"> </w:t>
      </w:r>
      <w:r w:rsidR="00975F4E" w:rsidRPr="00D90995">
        <w:rPr>
          <w:rFonts w:ascii="Verdana" w:hAnsi="Verdana" w:cs="Arial"/>
          <w:sz w:val="20"/>
          <w:szCs w:val="20"/>
        </w:rPr>
        <w:tab/>
        <w:t xml:space="preserve">De bezoekers mogen geen blijvende sporen nalaten in het gebied. Zo moeten bij georganiseerde activiteiten onder meer wegmarkeringen die worden aangebracht, onmiddellijk op het einde van de betrokken activiteit worden verwijderd.  </w:t>
      </w:r>
    </w:p>
    <w:p w14:paraId="55570A65" w14:textId="77777777" w:rsidR="006E3A54" w:rsidRPr="00D90995" w:rsidRDefault="006E3A54" w:rsidP="00D90995">
      <w:pPr>
        <w:spacing w:line="240" w:lineRule="atLeast"/>
        <w:rPr>
          <w:rFonts w:ascii="Verdana" w:hAnsi="Verdana" w:cs="Arial"/>
          <w:sz w:val="20"/>
          <w:szCs w:val="20"/>
        </w:rPr>
      </w:pPr>
    </w:p>
    <w:p w14:paraId="0736B670" w14:textId="5716BCC2" w:rsidR="006E3A54" w:rsidRPr="00D90995" w:rsidRDefault="006D4DD8" w:rsidP="00D90995">
      <w:pPr>
        <w:spacing w:line="240" w:lineRule="atLeast"/>
        <w:rPr>
          <w:rFonts w:ascii="Verdana" w:hAnsi="Verdana" w:cs="Arial"/>
          <w:sz w:val="20"/>
          <w:szCs w:val="20"/>
        </w:rPr>
      </w:pPr>
      <w:r>
        <w:rPr>
          <w:rFonts w:ascii="Verdana" w:hAnsi="Verdana" w:cs="Arial"/>
          <w:sz w:val="20"/>
          <w:szCs w:val="20"/>
        </w:rPr>
        <w:t>5</w:t>
      </w:r>
      <w:r w:rsidR="006E3A54" w:rsidRPr="00D90995">
        <w:rPr>
          <w:rFonts w:ascii="Verdana" w:hAnsi="Verdana" w:cs="Arial"/>
          <w:sz w:val="20"/>
          <w:szCs w:val="20"/>
        </w:rPr>
        <w:t>.3.</w:t>
      </w:r>
      <w:r w:rsidR="006E3A54" w:rsidRPr="00D90995">
        <w:rPr>
          <w:rFonts w:ascii="Verdana" w:hAnsi="Verdana" w:cs="Arial"/>
          <w:sz w:val="20"/>
          <w:szCs w:val="20"/>
        </w:rPr>
        <w:tab/>
        <w:t xml:space="preserve">Roken is verboden vanaf code geel voor brandgevaar, zoals vermeld op de website van het Agentschap. </w:t>
      </w:r>
    </w:p>
    <w:p w14:paraId="59018FD2" w14:textId="77777777" w:rsidR="00975F4E" w:rsidRPr="00D90995" w:rsidRDefault="00975F4E" w:rsidP="00D90995">
      <w:pPr>
        <w:spacing w:line="240" w:lineRule="atLeast"/>
        <w:rPr>
          <w:rFonts w:ascii="Verdana" w:hAnsi="Verdana" w:cs="Arial"/>
          <w:sz w:val="20"/>
          <w:szCs w:val="20"/>
        </w:rPr>
      </w:pPr>
    </w:p>
    <w:p w14:paraId="2BF760C7" w14:textId="202C6B29" w:rsidR="00975F4E" w:rsidRPr="00D90995" w:rsidRDefault="00975F4E" w:rsidP="00D90995">
      <w:pPr>
        <w:spacing w:line="240" w:lineRule="atLeast"/>
        <w:rPr>
          <w:rFonts w:ascii="Verdana" w:hAnsi="Verdana" w:cs="Arial"/>
          <w:b/>
          <w:bCs/>
          <w:sz w:val="20"/>
          <w:szCs w:val="20"/>
        </w:rPr>
      </w:pPr>
      <w:r w:rsidRPr="00D90995">
        <w:rPr>
          <w:rFonts w:ascii="Verdana" w:hAnsi="Verdana" w:cs="Arial"/>
          <w:b/>
          <w:bCs/>
          <w:sz w:val="20"/>
          <w:szCs w:val="20"/>
        </w:rPr>
        <w:t xml:space="preserve">Art. </w:t>
      </w:r>
      <w:r w:rsidR="006D4DD8">
        <w:rPr>
          <w:rFonts w:ascii="Verdana" w:hAnsi="Verdana" w:cs="Arial"/>
          <w:b/>
          <w:bCs/>
          <w:sz w:val="20"/>
          <w:szCs w:val="20"/>
        </w:rPr>
        <w:t>6</w:t>
      </w:r>
      <w:r w:rsidRPr="00D90995">
        <w:rPr>
          <w:rFonts w:ascii="Verdana" w:hAnsi="Verdana" w:cs="Arial"/>
          <w:b/>
          <w:bCs/>
          <w:sz w:val="20"/>
          <w:szCs w:val="20"/>
        </w:rPr>
        <w:t xml:space="preserve">. – Aansprakelijkheid bij ongevallen </w:t>
      </w:r>
    </w:p>
    <w:p w14:paraId="4C4884F0" w14:textId="220D503A" w:rsidR="00975F4E" w:rsidRPr="00D90995" w:rsidRDefault="006D4DD8" w:rsidP="00D90995">
      <w:pPr>
        <w:spacing w:line="240" w:lineRule="atLeast"/>
        <w:rPr>
          <w:rFonts w:ascii="Verdana" w:hAnsi="Verdana" w:cs="Arial"/>
          <w:sz w:val="20"/>
          <w:szCs w:val="20"/>
        </w:rPr>
      </w:pPr>
      <w:r>
        <w:rPr>
          <w:rFonts w:ascii="Verdana" w:hAnsi="Verdana" w:cs="Arial"/>
          <w:sz w:val="20"/>
          <w:szCs w:val="20"/>
        </w:rPr>
        <w:t>6</w:t>
      </w:r>
      <w:r w:rsidR="00975F4E" w:rsidRPr="00D90995">
        <w:rPr>
          <w:rFonts w:ascii="Verdana" w:hAnsi="Verdana" w:cs="Arial"/>
          <w:sz w:val="20"/>
          <w:szCs w:val="20"/>
        </w:rPr>
        <w:t xml:space="preserve">.1. </w:t>
      </w:r>
      <w:r w:rsidR="00975F4E" w:rsidRPr="00D90995">
        <w:rPr>
          <w:rFonts w:ascii="Verdana" w:hAnsi="Verdana" w:cs="Arial"/>
          <w:sz w:val="20"/>
          <w:szCs w:val="20"/>
        </w:rPr>
        <w:tab/>
        <w:t xml:space="preserve">De schadelijder dient bij een ongeval onverwijld aangifte te doen bij het Agentschap, zodat gebeurlijk beroep kan worden gedaan op de polis B.A. </w:t>
      </w:r>
    </w:p>
    <w:p w14:paraId="1520D271" w14:textId="77777777" w:rsidR="00975F4E" w:rsidRPr="00D90995" w:rsidRDefault="00975F4E" w:rsidP="00D90995">
      <w:pPr>
        <w:spacing w:line="240" w:lineRule="atLeast"/>
        <w:rPr>
          <w:rFonts w:ascii="Verdana" w:hAnsi="Verdana" w:cs="Arial"/>
          <w:sz w:val="20"/>
          <w:szCs w:val="20"/>
        </w:rPr>
      </w:pPr>
    </w:p>
    <w:p w14:paraId="2735F811" w14:textId="633D3A09" w:rsidR="00975F4E" w:rsidRPr="00D90995" w:rsidRDefault="006D4DD8" w:rsidP="00D90995">
      <w:pPr>
        <w:spacing w:line="240" w:lineRule="atLeast"/>
        <w:rPr>
          <w:rFonts w:ascii="Verdana" w:hAnsi="Verdana" w:cs="Arial"/>
          <w:sz w:val="20"/>
          <w:szCs w:val="20"/>
        </w:rPr>
      </w:pPr>
      <w:r>
        <w:rPr>
          <w:rFonts w:ascii="Verdana" w:hAnsi="Verdana" w:cs="Arial"/>
          <w:sz w:val="20"/>
          <w:szCs w:val="20"/>
        </w:rPr>
        <w:t>6</w:t>
      </w:r>
      <w:r w:rsidR="00975F4E" w:rsidRPr="00D90995">
        <w:rPr>
          <w:rFonts w:ascii="Verdana" w:hAnsi="Verdana" w:cs="Arial"/>
          <w:sz w:val="20"/>
          <w:szCs w:val="20"/>
        </w:rPr>
        <w:t xml:space="preserve">.2. </w:t>
      </w:r>
      <w:r w:rsidR="00975F4E" w:rsidRPr="00D90995">
        <w:rPr>
          <w:rFonts w:ascii="Verdana" w:hAnsi="Verdana" w:cs="Arial"/>
          <w:sz w:val="20"/>
          <w:szCs w:val="20"/>
        </w:rPr>
        <w:tab/>
      </w:r>
      <w:r w:rsidR="00F00CA0" w:rsidRPr="00D90995">
        <w:rPr>
          <w:rFonts w:ascii="Verdana" w:hAnsi="Verdana" w:cs="Arial"/>
          <w:sz w:val="20"/>
          <w:szCs w:val="20"/>
        </w:rPr>
        <w:t xml:space="preserve">Het zich bevinden in of nabij bos of natuurgebied bij krachtige wind of onweer of gedurende code rood voor brandgevaar, zoals vermeld op de website van het Agentschap, </w:t>
      </w:r>
      <w:r w:rsidR="00975F4E" w:rsidRPr="00D90995">
        <w:rPr>
          <w:rFonts w:ascii="Verdana" w:hAnsi="Verdana" w:cs="Arial"/>
          <w:sz w:val="20"/>
          <w:szCs w:val="20"/>
        </w:rPr>
        <w:t>en het betreden van het gebied worden ten stelligste ontraden en zijn</w:t>
      </w:r>
      <w:r w:rsidR="00975F4E" w:rsidRPr="00D90995" w:rsidDel="00DA38D7">
        <w:rPr>
          <w:rFonts w:ascii="Verdana" w:hAnsi="Verdana" w:cs="Arial"/>
          <w:sz w:val="20"/>
          <w:szCs w:val="20"/>
        </w:rPr>
        <w:t xml:space="preserve"> </w:t>
      </w:r>
      <w:r w:rsidR="00975F4E" w:rsidRPr="00D90995">
        <w:rPr>
          <w:rFonts w:ascii="Verdana" w:hAnsi="Verdana" w:cs="Arial"/>
          <w:sz w:val="20"/>
          <w:szCs w:val="20"/>
        </w:rPr>
        <w:t xml:space="preserve">op eigen risico, zodat de beheerder niet kan worden aangesproken voor de vergoeding van de schade. </w:t>
      </w:r>
    </w:p>
    <w:p w14:paraId="5C7A74CC" w14:textId="77777777" w:rsidR="00975F4E" w:rsidRPr="00D90995" w:rsidRDefault="00975F4E" w:rsidP="00D90995">
      <w:pPr>
        <w:spacing w:line="240" w:lineRule="atLeast"/>
        <w:rPr>
          <w:rFonts w:ascii="Verdana" w:hAnsi="Verdana" w:cs="Arial"/>
          <w:sz w:val="20"/>
          <w:szCs w:val="20"/>
        </w:rPr>
      </w:pPr>
    </w:p>
    <w:p w14:paraId="60DFA108" w14:textId="74505F8F" w:rsidR="00975F4E" w:rsidRPr="00D90995" w:rsidRDefault="00975F4E" w:rsidP="00D90995">
      <w:pPr>
        <w:spacing w:line="240" w:lineRule="atLeast"/>
        <w:rPr>
          <w:rFonts w:ascii="Verdana" w:hAnsi="Verdana" w:cs="Arial"/>
          <w:b/>
          <w:bCs/>
          <w:sz w:val="20"/>
          <w:szCs w:val="20"/>
        </w:rPr>
      </w:pPr>
      <w:r w:rsidRPr="00D90995">
        <w:rPr>
          <w:rFonts w:ascii="Verdana" w:hAnsi="Verdana" w:cs="Arial"/>
          <w:b/>
          <w:bCs/>
          <w:sz w:val="20"/>
          <w:szCs w:val="20"/>
        </w:rPr>
        <w:t xml:space="preserve">Art. </w:t>
      </w:r>
      <w:r w:rsidR="006D4DD8">
        <w:rPr>
          <w:rFonts w:ascii="Verdana" w:hAnsi="Verdana" w:cs="Arial"/>
          <w:b/>
          <w:bCs/>
          <w:sz w:val="20"/>
          <w:szCs w:val="20"/>
        </w:rPr>
        <w:t>7</w:t>
      </w:r>
      <w:r w:rsidRPr="00D90995">
        <w:rPr>
          <w:rFonts w:ascii="Verdana" w:hAnsi="Verdana" w:cs="Arial"/>
          <w:b/>
          <w:bCs/>
          <w:sz w:val="20"/>
          <w:szCs w:val="20"/>
        </w:rPr>
        <w:t>. – Onderrichtingen</w:t>
      </w:r>
    </w:p>
    <w:p w14:paraId="7E319176" w14:textId="77777777" w:rsidR="00975F4E" w:rsidRPr="00D90995" w:rsidRDefault="00975F4E" w:rsidP="00D90995">
      <w:pPr>
        <w:spacing w:line="240" w:lineRule="atLeast"/>
        <w:rPr>
          <w:rFonts w:ascii="Verdana" w:hAnsi="Verdana" w:cs="Arial"/>
          <w:b/>
          <w:bCs/>
          <w:sz w:val="20"/>
          <w:szCs w:val="20"/>
        </w:rPr>
      </w:pPr>
      <w:r w:rsidRPr="00D90995">
        <w:rPr>
          <w:rFonts w:ascii="Verdana" w:hAnsi="Verdana" w:cs="Arial"/>
          <w:sz w:val="20"/>
          <w:szCs w:val="20"/>
        </w:rPr>
        <w:t>Personen die belast zijn met toezicht overeenkomstig artikel 58 van het decreet van 21 oktober 1997 betreffende het natuurbehoud en het natuurlijk milieu kunnen bezoekers omwille van de veiligheid, of met het oog op het bewaren van de rust, of de bescherming van de wilde flora en fauna, onderrichtingen geven. Personen moeten zich gedragen volgens deze onderrichtingen en kunnen zonodig, desnoods met behulp van de openbare macht, uit het gebied gezet worden.</w:t>
      </w:r>
    </w:p>
    <w:p w14:paraId="4EA648BD" w14:textId="77777777" w:rsidR="00975F4E" w:rsidRPr="00D90995" w:rsidRDefault="00975F4E" w:rsidP="00D90995">
      <w:pPr>
        <w:spacing w:line="240" w:lineRule="atLeast"/>
        <w:rPr>
          <w:rFonts w:ascii="Verdana" w:hAnsi="Verdana" w:cs="Arial"/>
          <w:b/>
          <w:bCs/>
          <w:sz w:val="20"/>
          <w:szCs w:val="20"/>
        </w:rPr>
      </w:pPr>
    </w:p>
    <w:p w14:paraId="5C4151A7" w14:textId="1B9988C4" w:rsidR="00975F4E" w:rsidRPr="00D90995" w:rsidRDefault="00975F4E" w:rsidP="00D90995">
      <w:pPr>
        <w:spacing w:line="240" w:lineRule="atLeast"/>
        <w:rPr>
          <w:rFonts w:ascii="Verdana" w:hAnsi="Verdana" w:cs="Arial"/>
          <w:b/>
          <w:bCs/>
          <w:sz w:val="20"/>
          <w:szCs w:val="20"/>
        </w:rPr>
      </w:pPr>
      <w:r w:rsidRPr="00D90995">
        <w:rPr>
          <w:rFonts w:ascii="Verdana" w:hAnsi="Verdana" w:cs="Arial"/>
          <w:b/>
          <w:bCs/>
          <w:sz w:val="20"/>
          <w:szCs w:val="20"/>
        </w:rPr>
        <w:t xml:space="preserve">Art. </w:t>
      </w:r>
      <w:r w:rsidR="006D4DD8">
        <w:rPr>
          <w:rFonts w:ascii="Verdana" w:hAnsi="Verdana" w:cs="Arial"/>
          <w:b/>
          <w:bCs/>
          <w:sz w:val="20"/>
          <w:szCs w:val="20"/>
        </w:rPr>
        <w:t>8</w:t>
      </w:r>
      <w:r w:rsidRPr="00D90995">
        <w:rPr>
          <w:rFonts w:ascii="Verdana" w:hAnsi="Verdana" w:cs="Arial"/>
          <w:b/>
          <w:bCs/>
          <w:sz w:val="20"/>
          <w:szCs w:val="20"/>
        </w:rPr>
        <w:t>. – Afwijkingen</w:t>
      </w:r>
    </w:p>
    <w:p w14:paraId="50E64916" w14:textId="77777777" w:rsidR="00975F4E" w:rsidRPr="00D90995" w:rsidRDefault="00975F4E" w:rsidP="00D90995">
      <w:pPr>
        <w:spacing w:line="240" w:lineRule="atLeast"/>
        <w:rPr>
          <w:rFonts w:ascii="Verdana" w:hAnsi="Verdana" w:cs="Arial"/>
          <w:b/>
          <w:bCs/>
          <w:sz w:val="20"/>
          <w:szCs w:val="20"/>
        </w:rPr>
      </w:pPr>
      <w:r w:rsidRPr="00D90995">
        <w:rPr>
          <w:rFonts w:ascii="Verdana" w:hAnsi="Verdana" w:cs="Arial"/>
          <w:sz w:val="20"/>
          <w:szCs w:val="20"/>
        </w:rPr>
        <w:t>De beheerder kan afwijkingen op de artikelen 2 tot en met 5 van deze regeling toestaan, voor zover het geen activiteiten betreft</w:t>
      </w:r>
      <w:r w:rsidR="00D31EC8" w:rsidRPr="00D90995">
        <w:rPr>
          <w:rFonts w:ascii="Verdana" w:hAnsi="Verdana" w:cs="Arial"/>
          <w:sz w:val="20"/>
          <w:szCs w:val="20"/>
        </w:rPr>
        <w:t xml:space="preserve"> die door hun aard of omvang schade kunnen teweegbrengen aan fauna, flora of derden</w:t>
      </w:r>
      <w:r w:rsidRPr="00D90995">
        <w:rPr>
          <w:rFonts w:ascii="Verdana" w:hAnsi="Verdana" w:cs="Arial"/>
          <w:sz w:val="20"/>
          <w:szCs w:val="20"/>
        </w:rPr>
        <w:t xml:space="preserve">, bedoeld in </w:t>
      </w:r>
      <w:r w:rsidRPr="00D90995">
        <w:rPr>
          <w:rFonts w:ascii="Verdana" w:hAnsi="Verdana" w:cs="Arial"/>
          <w:spacing w:val="-3"/>
          <w:sz w:val="20"/>
          <w:szCs w:val="20"/>
        </w:rPr>
        <w:t>artikel 2, §</w:t>
      </w:r>
      <w:r w:rsidR="003B39E1" w:rsidRPr="00D90995">
        <w:rPr>
          <w:rFonts w:ascii="Verdana" w:hAnsi="Verdana" w:cs="Arial"/>
          <w:spacing w:val="-3"/>
          <w:sz w:val="20"/>
          <w:szCs w:val="20"/>
        </w:rPr>
        <w:t>2</w:t>
      </w:r>
      <w:r w:rsidRPr="00D90995">
        <w:rPr>
          <w:rFonts w:ascii="Verdana" w:hAnsi="Verdana" w:cs="Arial"/>
          <w:spacing w:val="-3"/>
          <w:sz w:val="20"/>
          <w:szCs w:val="20"/>
        </w:rPr>
        <w:t>, v</w:t>
      </w:r>
      <w:r w:rsidRPr="00D90995">
        <w:rPr>
          <w:rFonts w:ascii="Verdana" w:hAnsi="Verdana" w:cs="Arial"/>
          <w:sz w:val="20"/>
          <w:szCs w:val="20"/>
        </w:rPr>
        <w:t xml:space="preserve">an het besluit van de Vlaamse Regering van 5 december 2008 betreffende de toegankelijkheid van de bossen en de natuurreservaten. </w:t>
      </w:r>
      <w:r w:rsidRPr="00D90995">
        <w:rPr>
          <w:rFonts w:ascii="Verdana" w:hAnsi="Verdana" w:cs="Arial"/>
          <w:spacing w:val="-3"/>
          <w:sz w:val="20"/>
          <w:szCs w:val="20"/>
        </w:rPr>
        <w:t xml:space="preserve">De aanvraag tot toestemming moet minstens </w:t>
      </w:r>
      <w:r w:rsidR="003B39E1" w:rsidRPr="00D90995">
        <w:rPr>
          <w:rFonts w:ascii="Verdana" w:hAnsi="Verdana" w:cs="Arial"/>
          <w:spacing w:val="-3"/>
          <w:sz w:val="20"/>
          <w:szCs w:val="20"/>
        </w:rPr>
        <w:t xml:space="preserve">35 </w:t>
      </w:r>
      <w:r w:rsidRPr="00D90995">
        <w:rPr>
          <w:rFonts w:ascii="Verdana" w:hAnsi="Verdana" w:cs="Arial"/>
          <w:spacing w:val="-3"/>
          <w:sz w:val="20"/>
          <w:szCs w:val="20"/>
        </w:rPr>
        <w:t>dagen van tevoren, schriftelijk of via elektronische drager worden toegezonden aan de beheerder</w:t>
      </w:r>
      <w:r w:rsidRPr="00D90995">
        <w:rPr>
          <w:rFonts w:ascii="Verdana" w:hAnsi="Verdana" w:cs="Arial"/>
          <w:sz w:val="20"/>
          <w:szCs w:val="20"/>
        </w:rPr>
        <w:t xml:space="preserve">. </w:t>
      </w:r>
      <w:r w:rsidRPr="00D90995">
        <w:rPr>
          <w:rFonts w:ascii="Verdana" w:hAnsi="Verdana" w:cs="Arial"/>
          <w:sz w:val="20"/>
          <w:szCs w:val="20"/>
          <w:vertAlign w:val="superscript"/>
        </w:rPr>
        <w:footnoteReference w:id="1"/>
      </w:r>
      <w:r w:rsidRPr="00D90995">
        <w:rPr>
          <w:rFonts w:ascii="Verdana" w:hAnsi="Verdana"/>
          <w:sz w:val="20"/>
          <w:szCs w:val="20"/>
        </w:rPr>
        <w:t xml:space="preserve"> </w:t>
      </w:r>
      <w:r w:rsidRPr="00D90995">
        <w:rPr>
          <w:rFonts w:ascii="Verdana" w:hAnsi="Verdana" w:cs="Arial"/>
          <w:sz w:val="20"/>
          <w:szCs w:val="20"/>
        </w:rPr>
        <w:t>Indien het een activiteit betreft</w:t>
      </w:r>
      <w:r w:rsidR="00D31EC8" w:rsidRPr="00D90995">
        <w:rPr>
          <w:rFonts w:ascii="Verdana" w:hAnsi="Verdana" w:cs="Arial"/>
          <w:sz w:val="20"/>
          <w:szCs w:val="20"/>
        </w:rPr>
        <w:t xml:space="preserve"> die door haar aard of omvang schade kan teweegbrengen aan fauna, flora of derden</w:t>
      </w:r>
      <w:r w:rsidRPr="00D90995">
        <w:rPr>
          <w:rFonts w:ascii="Verdana" w:hAnsi="Verdana" w:cs="Arial"/>
          <w:sz w:val="20"/>
          <w:szCs w:val="20"/>
        </w:rPr>
        <w:t xml:space="preserve"> dan moet eveneens een </w:t>
      </w:r>
      <w:r w:rsidR="003B39E1" w:rsidRPr="00D90995">
        <w:rPr>
          <w:rFonts w:ascii="Verdana" w:hAnsi="Verdana" w:cs="Arial"/>
          <w:sz w:val="20"/>
          <w:szCs w:val="20"/>
        </w:rPr>
        <w:t xml:space="preserve">toestemming </w:t>
      </w:r>
      <w:r w:rsidRPr="00D90995">
        <w:rPr>
          <w:rFonts w:ascii="Verdana" w:hAnsi="Verdana" w:cs="Arial"/>
          <w:sz w:val="20"/>
          <w:szCs w:val="20"/>
        </w:rPr>
        <w:t xml:space="preserve">worden gevraagd aan </w:t>
      </w:r>
      <w:r w:rsidR="003B39E1" w:rsidRPr="00D90995">
        <w:rPr>
          <w:rFonts w:ascii="Verdana" w:hAnsi="Verdana" w:cs="Arial"/>
          <w:sz w:val="20"/>
          <w:szCs w:val="20"/>
        </w:rPr>
        <w:t>de beheerder</w:t>
      </w:r>
      <w:r w:rsidRPr="00D90995">
        <w:rPr>
          <w:rFonts w:ascii="Verdana" w:hAnsi="Verdana" w:cs="Arial"/>
          <w:sz w:val="20"/>
          <w:szCs w:val="20"/>
        </w:rPr>
        <w:t xml:space="preserve">. </w:t>
      </w:r>
      <w:r w:rsidR="006E43E8" w:rsidRPr="00D90995">
        <w:rPr>
          <w:rFonts w:ascii="Verdana" w:hAnsi="Verdana" w:cs="Arial"/>
          <w:sz w:val="20"/>
          <w:szCs w:val="20"/>
        </w:rPr>
        <w:t>Indien het een activiteit betreft die valt onder de verbodsbepalingen van artikel 96, 97 of 99 van het Bosdecreet is tevens een machtiging van het Agentschap vereist.</w:t>
      </w:r>
    </w:p>
    <w:p w14:paraId="2D8EAD88" w14:textId="77777777" w:rsidR="00975F4E" w:rsidRPr="00D90995" w:rsidRDefault="00975F4E" w:rsidP="00D90995">
      <w:pPr>
        <w:spacing w:line="240" w:lineRule="atLeast"/>
        <w:rPr>
          <w:rFonts w:ascii="Verdana" w:hAnsi="Verdana" w:cs="Arial"/>
          <w:sz w:val="20"/>
          <w:szCs w:val="20"/>
        </w:rPr>
      </w:pPr>
    </w:p>
    <w:p w14:paraId="55A3FA65" w14:textId="58E617E5" w:rsidR="00975F4E" w:rsidRPr="00D90995" w:rsidRDefault="00975F4E" w:rsidP="00D90995">
      <w:pPr>
        <w:spacing w:line="240" w:lineRule="atLeast"/>
        <w:rPr>
          <w:rFonts w:ascii="Verdana" w:hAnsi="Verdana" w:cs="Arial"/>
          <w:b/>
          <w:bCs/>
          <w:sz w:val="20"/>
          <w:szCs w:val="20"/>
        </w:rPr>
      </w:pPr>
      <w:r w:rsidRPr="00D90995">
        <w:rPr>
          <w:rFonts w:ascii="Verdana" w:hAnsi="Verdana" w:cs="Arial"/>
          <w:b/>
          <w:bCs/>
          <w:sz w:val="20"/>
          <w:szCs w:val="20"/>
        </w:rPr>
        <w:t xml:space="preserve">Art. </w:t>
      </w:r>
      <w:r w:rsidR="006D4DD8">
        <w:rPr>
          <w:rFonts w:ascii="Verdana" w:hAnsi="Verdana" w:cs="Arial"/>
          <w:b/>
          <w:bCs/>
          <w:sz w:val="20"/>
          <w:szCs w:val="20"/>
        </w:rPr>
        <w:t>9</w:t>
      </w:r>
      <w:r w:rsidRPr="00D90995">
        <w:rPr>
          <w:rFonts w:ascii="Verdana" w:hAnsi="Verdana" w:cs="Arial"/>
          <w:b/>
          <w:bCs/>
          <w:sz w:val="20"/>
          <w:szCs w:val="20"/>
        </w:rPr>
        <w:t>. – Bekendmaking</w:t>
      </w:r>
    </w:p>
    <w:p w14:paraId="0EC9D32E" w14:textId="5931A9EF" w:rsidR="00975F4E" w:rsidRPr="00D90995" w:rsidRDefault="00975F4E" w:rsidP="006D4DD8">
      <w:pPr>
        <w:numPr>
          <w:ilvl w:val="1"/>
          <w:numId w:val="18"/>
        </w:numPr>
        <w:spacing w:line="240" w:lineRule="atLeast"/>
        <w:rPr>
          <w:rFonts w:ascii="Verdana" w:hAnsi="Verdana" w:cs="Arial"/>
          <w:sz w:val="20"/>
          <w:szCs w:val="20"/>
        </w:rPr>
      </w:pPr>
      <w:r w:rsidRPr="00D90995">
        <w:rPr>
          <w:rFonts w:ascii="Verdana" w:hAnsi="Verdana" w:cs="Arial"/>
          <w:sz w:val="20"/>
          <w:szCs w:val="20"/>
        </w:rPr>
        <w:t xml:space="preserve">Deze regeling wordt bij uittreksel in het Belgisch Staatsblad bekendgemaakt. </w:t>
      </w:r>
    </w:p>
    <w:p w14:paraId="6FB7410F" w14:textId="77777777" w:rsidR="000661B4" w:rsidRPr="00D90995" w:rsidRDefault="000661B4" w:rsidP="00D90995">
      <w:pPr>
        <w:spacing w:line="240" w:lineRule="atLeast"/>
        <w:rPr>
          <w:rFonts w:ascii="Verdana" w:hAnsi="Verdana" w:cs="Arial"/>
          <w:sz w:val="20"/>
          <w:szCs w:val="20"/>
        </w:rPr>
      </w:pPr>
    </w:p>
    <w:p w14:paraId="6447C2E0" w14:textId="69DF2B06" w:rsidR="00975F4E" w:rsidRPr="00D90995" w:rsidRDefault="00975F4E" w:rsidP="006D4DD8">
      <w:pPr>
        <w:pStyle w:val="Lijstalinea"/>
        <w:numPr>
          <w:ilvl w:val="1"/>
          <w:numId w:val="18"/>
        </w:numPr>
        <w:tabs>
          <w:tab w:val="left" w:pos="-1440"/>
          <w:tab w:val="left" w:pos="-720"/>
          <w:tab w:val="center" w:pos="709"/>
          <w:tab w:val="right" w:pos="8222"/>
        </w:tabs>
        <w:spacing w:line="240" w:lineRule="atLeast"/>
        <w:rPr>
          <w:rFonts w:ascii="Verdana" w:hAnsi="Verdana" w:cs="Calibri"/>
          <w:spacing w:val="-3"/>
        </w:rPr>
      </w:pPr>
      <w:r w:rsidRPr="00D90995">
        <w:rPr>
          <w:rFonts w:ascii="Verdana" w:hAnsi="Verdana" w:cs="Arial"/>
        </w:rPr>
        <w:t>De gemeente houdt deze regeling ter inzage van de bevolking.</w:t>
      </w:r>
    </w:p>
    <w:p w14:paraId="300BF0E7" w14:textId="77777777" w:rsidR="00975F4E" w:rsidRPr="00D90995" w:rsidRDefault="00975F4E"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5525AC7A" w14:textId="77777777" w:rsidR="0022740D" w:rsidRPr="00D90995" w:rsidRDefault="0022740D"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2156A701" w14:textId="77777777" w:rsidR="00975F4E" w:rsidRPr="00D90995" w:rsidRDefault="00975F4E"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r w:rsidRPr="00D90995">
        <w:rPr>
          <w:rFonts w:ascii="Verdana" w:hAnsi="Verdana" w:cs="Calibri"/>
          <w:spacing w:val="-3"/>
          <w:sz w:val="20"/>
          <w:szCs w:val="20"/>
        </w:rPr>
        <w:t xml:space="preserve">Brussel, </w:t>
      </w:r>
    </w:p>
    <w:p w14:paraId="14518D4F" w14:textId="77777777" w:rsidR="00975F4E" w:rsidRPr="00D90995" w:rsidRDefault="00975F4E"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17A6CF2B" w14:textId="77777777" w:rsidR="007F4856" w:rsidRPr="00D90995" w:rsidRDefault="007F4856" w:rsidP="00D90995">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75665253" w14:textId="77777777" w:rsidR="00975F4E" w:rsidRPr="00D90995" w:rsidRDefault="00975F4E" w:rsidP="00D90995">
      <w:pPr>
        <w:numPr>
          <w:ilvl w:val="12"/>
          <w:numId w:val="0"/>
        </w:numPr>
        <w:tabs>
          <w:tab w:val="center" w:pos="4253"/>
          <w:tab w:val="right" w:pos="8222"/>
        </w:tabs>
        <w:spacing w:line="240" w:lineRule="atLeast"/>
        <w:jc w:val="center"/>
        <w:rPr>
          <w:rFonts w:ascii="Verdana" w:hAnsi="Verdana" w:cs="Calibri"/>
          <w:spacing w:val="-3"/>
          <w:sz w:val="20"/>
          <w:szCs w:val="20"/>
        </w:rPr>
      </w:pPr>
      <w:r w:rsidRPr="00D90995">
        <w:rPr>
          <w:rFonts w:ascii="Verdana" w:hAnsi="Verdana" w:cs="Calibri"/>
          <w:spacing w:val="-3"/>
          <w:sz w:val="20"/>
          <w:szCs w:val="20"/>
        </w:rPr>
        <w:t xml:space="preserve">De </w:t>
      </w:r>
      <w:r w:rsidR="006E3A54" w:rsidRPr="00D90995">
        <w:rPr>
          <w:rFonts w:ascii="Verdana" w:hAnsi="Verdana" w:cs="Calibri"/>
          <w:spacing w:val="-3"/>
          <w:sz w:val="20"/>
          <w:szCs w:val="20"/>
        </w:rPr>
        <w:t xml:space="preserve">adjunct </w:t>
      </w:r>
      <w:r w:rsidRPr="00D90995">
        <w:rPr>
          <w:rFonts w:ascii="Verdana" w:hAnsi="Verdana" w:cs="Calibri"/>
          <w:spacing w:val="-3"/>
          <w:sz w:val="20"/>
          <w:szCs w:val="20"/>
        </w:rPr>
        <w:t>administrateur-generaal van het Agentschap voor Natuur en Bos,</w:t>
      </w:r>
    </w:p>
    <w:p w14:paraId="717132B6" w14:textId="77777777" w:rsidR="00975F4E" w:rsidRPr="00D90995" w:rsidRDefault="00975F4E" w:rsidP="00D90995">
      <w:pPr>
        <w:numPr>
          <w:ilvl w:val="12"/>
          <w:numId w:val="0"/>
        </w:numPr>
        <w:tabs>
          <w:tab w:val="center" w:pos="4253"/>
          <w:tab w:val="right" w:pos="8222"/>
        </w:tabs>
        <w:spacing w:line="240" w:lineRule="atLeast"/>
        <w:jc w:val="center"/>
        <w:rPr>
          <w:rFonts w:ascii="Verdana" w:hAnsi="Verdana" w:cs="Calibri"/>
          <w:spacing w:val="-3"/>
          <w:sz w:val="20"/>
          <w:szCs w:val="20"/>
        </w:rPr>
      </w:pPr>
    </w:p>
    <w:p w14:paraId="1EB35400" w14:textId="77777777" w:rsidR="00975F4E" w:rsidRPr="00D90995" w:rsidRDefault="00975F4E" w:rsidP="00D90995">
      <w:pPr>
        <w:numPr>
          <w:ilvl w:val="12"/>
          <w:numId w:val="0"/>
        </w:numPr>
        <w:tabs>
          <w:tab w:val="center" w:pos="4253"/>
          <w:tab w:val="right" w:pos="8222"/>
        </w:tabs>
        <w:spacing w:line="240" w:lineRule="atLeast"/>
        <w:jc w:val="center"/>
        <w:rPr>
          <w:rFonts w:ascii="Verdana" w:hAnsi="Verdana" w:cs="Calibri"/>
          <w:spacing w:val="-3"/>
          <w:sz w:val="20"/>
          <w:szCs w:val="20"/>
        </w:rPr>
      </w:pPr>
    </w:p>
    <w:p w14:paraId="60AA3C6B" w14:textId="77777777" w:rsidR="0022740D" w:rsidRPr="00D90995" w:rsidRDefault="0022740D" w:rsidP="00D90995">
      <w:pPr>
        <w:numPr>
          <w:ilvl w:val="12"/>
          <w:numId w:val="0"/>
        </w:numPr>
        <w:tabs>
          <w:tab w:val="center" w:pos="4253"/>
          <w:tab w:val="right" w:pos="8222"/>
        </w:tabs>
        <w:spacing w:line="240" w:lineRule="atLeast"/>
        <w:jc w:val="center"/>
        <w:rPr>
          <w:rFonts w:ascii="Verdana" w:hAnsi="Verdana" w:cs="Calibri"/>
          <w:spacing w:val="-3"/>
          <w:sz w:val="20"/>
          <w:szCs w:val="20"/>
        </w:rPr>
      </w:pPr>
    </w:p>
    <w:p w14:paraId="7DDCCC74" w14:textId="77777777" w:rsidR="0022740D" w:rsidRPr="00D90995" w:rsidRDefault="0022740D" w:rsidP="00D90995">
      <w:pPr>
        <w:numPr>
          <w:ilvl w:val="12"/>
          <w:numId w:val="0"/>
        </w:numPr>
        <w:tabs>
          <w:tab w:val="center" w:pos="4253"/>
          <w:tab w:val="right" w:pos="8222"/>
        </w:tabs>
        <w:spacing w:line="240" w:lineRule="atLeast"/>
        <w:jc w:val="center"/>
        <w:rPr>
          <w:rFonts w:ascii="Verdana" w:hAnsi="Verdana" w:cs="Calibri"/>
          <w:spacing w:val="-3"/>
          <w:sz w:val="20"/>
          <w:szCs w:val="20"/>
        </w:rPr>
      </w:pPr>
    </w:p>
    <w:p w14:paraId="1A9C7A73" w14:textId="77777777" w:rsidR="0022740D" w:rsidRPr="00D90995" w:rsidRDefault="0022740D" w:rsidP="00D90995">
      <w:pPr>
        <w:numPr>
          <w:ilvl w:val="12"/>
          <w:numId w:val="0"/>
        </w:numPr>
        <w:tabs>
          <w:tab w:val="center" w:pos="4253"/>
          <w:tab w:val="right" w:pos="8222"/>
        </w:tabs>
        <w:spacing w:line="240" w:lineRule="atLeast"/>
        <w:jc w:val="center"/>
        <w:rPr>
          <w:rFonts w:ascii="Verdana" w:hAnsi="Verdana" w:cs="Calibri"/>
          <w:spacing w:val="-3"/>
          <w:sz w:val="20"/>
          <w:szCs w:val="20"/>
        </w:rPr>
      </w:pPr>
    </w:p>
    <w:p w14:paraId="00124E72" w14:textId="77777777" w:rsidR="00975F4E" w:rsidRPr="00D90995" w:rsidRDefault="00975F4E" w:rsidP="00D90995">
      <w:pPr>
        <w:numPr>
          <w:ilvl w:val="12"/>
          <w:numId w:val="0"/>
        </w:numPr>
        <w:tabs>
          <w:tab w:val="center" w:pos="4253"/>
          <w:tab w:val="right" w:pos="8222"/>
        </w:tabs>
        <w:spacing w:line="240" w:lineRule="atLeast"/>
        <w:jc w:val="center"/>
        <w:rPr>
          <w:rFonts w:ascii="Verdana" w:hAnsi="Verdana" w:cs="Calibri"/>
          <w:spacing w:val="-3"/>
          <w:sz w:val="20"/>
          <w:szCs w:val="20"/>
        </w:rPr>
      </w:pPr>
    </w:p>
    <w:p w14:paraId="2BEA57AF" w14:textId="60F52F73" w:rsidR="00B0360E" w:rsidRPr="0045060A" w:rsidRDefault="006E43E8" w:rsidP="006D4DD8">
      <w:pPr>
        <w:numPr>
          <w:ilvl w:val="12"/>
          <w:numId w:val="0"/>
        </w:numPr>
        <w:tabs>
          <w:tab w:val="center" w:pos="4253"/>
          <w:tab w:val="right" w:pos="8222"/>
        </w:tabs>
        <w:spacing w:line="240" w:lineRule="atLeast"/>
        <w:jc w:val="center"/>
        <w:rPr>
          <w:rFonts w:ascii="Verdana" w:hAnsi="Verdana"/>
          <w:sz w:val="20"/>
          <w:szCs w:val="20"/>
        </w:rPr>
      </w:pPr>
      <w:r w:rsidRPr="00D90995">
        <w:rPr>
          <w:rFonts w:ascii="Verdana" w:hAnsi="Verdana" w:cs="Calibri"/>
          <w:spacing w:val="-3"/>
          <w:sz w:val="20"/>
          <w:szCs w:val="20"/>
        </w:rPr>
        <w:t>Jo</w:t>
      </w:r>
      <w:r w:rsidR="00404464">
        <w:rPr>
          <w:rFonts w:ascii="Verdana" w:hAnsi="Verdana" w:cs="Calibri"/>
          <w:spacing w:val="-3"/>
          <w:sz w:val="20"/>
          <w:szCs w:val="20"/>
        </w:rPr>
        <w:t>zef</w:t>
      </w:r>
      <w:r w:rsidRPr="00D90995">
        <w:rPr>
          <w:rFonts w:ascii="Verdana" w:hAnsi="Verdana" w:cs="Calibri"/>
          <w:spacing w:val="-3"/>
          <w:sz w:val="20"/>
          <w:szCs w:val="20"/>
        </w:rPr>
        <w:t xml:space="preserve"> RUTTEN</w:t>
      </w:r>
    </w:p>
    <w:sectPr w:rsidR="00B0360E" w:rsidRPr="0045060A" w:rsidSect="0022740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ADFD" w14:textId="77777777" w:rsidR="002B14EE" w:rsidRDefault="002B14EE">
      <w:r>
        <w:separator/>
      </w:r>
    </w:p>
  </w:endnote>
  <w:endnote w:type="continuationSeparator" w:id="0">
    <w:p w14:paraId="10454CBD" w14:textId="77777777" w:rsidR="002B14EE" w:rsidRDefault="002B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E295" w14:textId="77777777" w:rsidR="002B14EE" w:rsidRDefault="002B14EE">
      <w:r>
        <w:separator/>
      </w:r>
    </w:p>
  </w:footnote>
  <w:footnote w:type="continuationSeparator" w:id="0">
    <w:p w14:paraId="6A32400A" w14:textId="77777777" w:rsidR="002B14EE" w:rsidRDefault="002B14EE">
      <w:r>
        <w:continuationSeparator/>
      </w:r>
    </w:p>
  </w:footnote>
  <w:footnote w:id="1">
    <w:p w14:paraId="3CEB71A8" w14:textId="77777777" w:rsidR="00975F4E" w:rsidRPr="00A57D63" w:rsidRDefault="00975F4E" w:rsidP="00975F4E">
      <w:pPr>
        <w:pStyle w:val="Voetnoottekst"/>
        <w:rPr>
          <w:rFonts w:ascii="Verdana" w:hAnsi="Verdana"/>
          <w:sz w:val="16"/>
          <w:szCs w:val="16"/>
          <w:lang w:val="nl-NL"/>
        </w:rPr>
      </w:pPr>
      <w:r w:rsidRPr="00A57D63">
        <w:rPr>
          <w:rStyle w:val="Voetnootmarkering"/>
          <w:rFonts w:ascii="Verdana" w:hAnsi="Verdana"/>
          <w:sz w:val="16"/>
          <w:szCs w:val="16"/>
        </w:rPr>
        <w:footnoteRef/>
      </w:r>
      <w:r w:rsidRPr="00A57D63">
        <w:rPr>
          <w:rFonts w:ascii="Verdana" w:hAnsi="Verdana"/>
          <w:sz w:val="16"/>
          <w:szCs w:val="16"/>
          <w:lang w:val="nl-NL"/>
        </w:rPr>
        <w:t xml:space="preserve"> Deze tijdsbepaling (</w:t>
      </w:r>
      <w:r w:rsidR="003B39E1">
        <w:rPr>
          <w:rFonts w:ascii="Verdana" w:hAnsi="Verdana"/>
          <w:sz w:val="16"/>
          <w:szCs w:val="16"/>
          <w:lang w:val="nl-NL"/>
        </w:rPr>
        <w:t>35</w:t>
      </w:r>
      <w:r w:rsidR="003B39E1" w:rsidRPr="00A57D63">
        <w:rPr>
          <w:rFonts w:ascii="Verdana" w:hAnsi="Verdana"/>
          <w:sz w:val="16"/>
          <w:szCs w:val="16"/>
          <w:lang w:val="nl-NL"/>
        </w:rPr>
        <w:t xml:space="preserve"> </w:t>
      </w:r>
      <w:r w:rsidRPr="00A57D63">
        <w:rPr>
          <w:rFonts w:ascii="Verdana" w:hAnsi="Verdana"/>
          <w:sz w:val="16"/>
          <w:szCs w:val="16"/>
          <w:lang w:val="nl-NL"/>
        </w:rPr>
        <w:t xml:space="preserve">dagen) is wettelijk bepaald (BVR toegankelijkheid, art. 2 §2) voor bossen en natuurreservaten.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01F"/>
    <w:multiLevelType w:val="multilevel"/>
    <w:tmpl w:val="A1BE9CD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5D7E4C"/>
    <w:multiLevelType w:val="multilevel"/>
    <w:tmpl w:val="EF6C9750"/>
    <w:lvl w:ilvl="0">
      <w:start w:val="8"/>
      <w:numFmt w:val="decimal"/>
      <w:lvlText w:val="%1."/>
      <w:lvlJc w:val="left"/>
      <w:pPr>
        <w:tabs>
          <w:tab w:val="num" w:pos="373"/>
        </w:tabs>
        <w:ind w:left="373" w:hanging="37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3B0C6D"/>
    <w:multiLevelType w:val="multilevel"/>
    <w:tmpl w:val="DF3A5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F30B9D"/>
    <w:multiLevelType w:val="multilevel"/>
    <w:tmpl w:val="4CA6EDE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42A2808"/>
    <w:multiLevelType w:val="hybridMultilevel"/>
    <w:tmpl w:val="D6FAE20E"/>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66D5B6B"/>
    <w:multiLevelType w:val="multilevel"/>
    <w:tmpl w:val="ABBA6B2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4B74DF"/>
    <w:multiLevelType w:val="multilevel"/>
    <w:tmpl w:val="B35A309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9332029"/>
    <w:multiLevelType w:val="multilevel"/>
    <w:tmpl w:val="FEA45E0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AF62E6E"/>
    <w:multiLevelType w:val="multilevel"/>
    <w:tmpl w:val="DF3A5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302528"/>
    <w:multiLevelType w:val="hybridMultilevel"/>
    <w:tmpl w:val="5C2A3E48"/>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6E5557"/>
    <w:multiLevelType w:val="hybridMultilevel"/>
    <w:tmpl w:val="68FAABE4"/>
    <w:lvl w:ilvl="0" w:tplc="2550ED4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AA35D9B"/>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5D41F2"/>
    <w:multiLevelType w:val="multilevel"/>
    <w:tmpl w:val="32987BA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A81549"/>
    <w:multiLevelType w:val="hybridMultilevel"/>
    <w:tmpl w:val="79D0B8F2"/>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48502BA"/>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9F2AB3"/>
    <w:multiLevelType w:val="multilevel"/>
    <w:tmpl w:val="B938366C"/>
    <w:lvl w:ilvl="0">
      <w:start w:val="11"/>
      <w:numFmt w:val="decimal"/>
      <w:lvlText w:val="%1."/>
      <w:lvlJc w:val="left"/>
      <w:pPr>
        <w:tabs>
          <w:tab w:val="num" w:pos="707"/>
        </w:tabs>
        <w:ind w:left="707" w:hanging="70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A494750"/>
    <w:multiLevelType w:val="multilevel"/>
    <w:tmpl w:val="27A088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F986042"/>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46611214">
    <w:abstractNumId w:val="10"/>
  </w:num>
  <w:num w:numId="2" w16cid:durableId="611009913">
    <w:abstractNumId w:val="8"/>
  </w:num>
  <w:num w:numId="3" w16cid:durableId="1780249962">
    <w:abstractNumId w:val="11"/>
  </w:num>
  <w:num w:numId="4" w16cid:durableId="834420648">
    <w:abstractNumId w:val="1"/>
  </w:num>
  <w:num w:numId="5" w16cid:durableId="1623657015">
    <w:abstractNumId w:val="15"/>
  </w:num>
  <w:num w:numId="6" w16cid:durableId="217521200">
    <w:abstractNumId w:val="6"/>
  </w:num>
  <w:num w:numId="7" w16cid:durableId="479149994">
    <w:abstractNumId w:val="3"/>
  </w:num>
  <w:num w:numId="8" w16cid:durableId="452869247">
    <w:abstractNumId w:val="16"/>
  </w:num>
  <w:num w:numId="9" w16cid:durableId="69010314">
    <w:abstractNumId w:val="14"/>
  </w:num>
  <w:num w:numId="10" w16cid:durableId="1821725875">
    <w:abstractNumId w:val="2"/>
  </w:num>
  <w:num w:numId="11" w16cid:durableId="609896550">
    <w:abstractNumId w:val="17"/>
  </w:num>
  <w:num w:numId="12" w16cid:durableId="1016469123">
    <w:abstractNumId w:val="4"/>
  </w:num>
  <w:num w:numId="13" w16cid:durableId="1725056982">
    <w:abstractNumId w:val="9"/>
  </w:num>
  <w:num w:numId="14" w16cid:durableId="424619744">
    <w:abstractNumId w:val="13"/>
  </w:num>
  <w:num w:numId="15" w16cid:durableId="735249907">
    <w:abstractNumId w:val="12"/>
  </w:num>
  <w:num w:numId="16" w16cid:durableId="1332760213">
    <w:abstractNumId w:val="0"/>
  </w:num>
  <w:num w:numId="17" w16cid:durableId="359088777">
    <w:abstractNumId w:val="7"/>
  </w:num>
  <w:num w:numId="18" w16cid:durableId="878397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0E"/>
    <w:rsid w:val="000367FE"/>
    <w:rsid w:val="000435C7"/>
    <w:rsid w:val="000454AF"/>
    <w:rsid w:val="000661B4"/>
    <w:rsid w:val="00071FD0"/>
    <w:rsid w:val="00094EDA"/>
    <w:rsid w:val="000C5224"/>
    <w:rsid w:val="000E446B"/>
    <w:rsid w:val="000F430E"/>
    <w:rsid w:val="001268AB"/>
    <w:rsid w:val="00146C9D"/>
    <w:rsid w:val="0018421F"/>
    <w:rsid w:val="001E5A11"/>
    <w:rsid w:val="001F32FC"/>
    <w:rsid w:val="00212D2A"/>
    <w:rsid w:val="00222DFB"/>
    <w:rsid w:val="0022740D"/>
    <w:rsid w:val="00237A5A"/>
    <w:rsid w:val="00257C26"/>
    <w:rsid w:val="00271397"/>
    <w:rsid w:val="002B14EE"/>
    <w:rsid w:val="002E4526"/>
    <w:rsid w:val="002F2698"/>
    <w:rsid w:val="0030233B"/>
    <w:rsid w:val="00324CA5"/>
    <w:rsid w:val="00325748"/>
    <w:rsid w:val="003451BB"/>
    <w:rsid w:val="00354F9F"/>
    <w:rsid w:val="003A3B9D"/>
    <w:rsid w:val="003B39E1"/>
    <w:rsid w:val="003F5A52"/>
    <w:rsid w:val="00404464"/>
    <w:rsid w:val="00412499"/>
    <w:rsid w:val="00426E70"/>
    <w:rsid w:val="004439EE"/>
    <w:rsid w:val="0045060A"/>
    <w:rsid w:val="004703E7"/>
    <w:rsid w:val="00472286"/>
    <w:rsid w:val="004E6FBB"/>
    <w:rsid w:val="004F2B1C"/>
    <w:rsid w:val="00504BB4"/>
    <w:rsid w:val="005253AC"/>
    <w:rsid w:val="005328C1"/>
    <w:rsid w:val="00545A96"/>
    <w:rsid w:val="0058216A"/>
    <w:rsid w:val="005C35CD"/>
    <w:rsid w:val="005E2EC6"/>
    <w:rsid w:val="005F75FD"/>
    <w:rsid w:val="006541FB"/>
    <w:rsid w:val="006D4DD8"/>
    <w:rsid w:val="006E21AD"/>
    <w:rsid w:val="006E3A54"/>
    <w:rsid w:val="006E43E8"/>
    <w:rsid w:val="006F2CF0"/>
    <w:rsid w:val="007650A5"/>
    <w:rsid w:val="00767DF2"/>
    <w:rsid w:val="0077262C"/>
    <w:rsid w:val="007814E3"/>
    <w:rsid w:val="007A7AA3"/>
    <w:rsid w:val="007E3D7E"/>
    <w:rsid w:val="007E5326"/>
    <w:rsid w:val="007F1D66"/>
    <w:rsid w:val="007F4856"/>
    <w:rsid w:val="00801C53"/>
    <w:rsid w:val="00812E1C"/>
    <w:rsid w:val="0087250A"/>
    <w:rsid w:val="008B057C"/>
    <w:rsid w:val="008E4070"/>
    <w:rsid w:val="008E7668"/>
    <w:rsid w:val="008F5316"/>
    <w:rsid w:val="00914489"/>
    <w:rsid w:val="00944212"/>
    <w:rsid w:val="009605E9"/>
    <w:rsid w:val="00965AF9"/>
    <w:rsid w:val="00975F4E"/>
    <w:rsid w:val="009E3829"/>
    <w:rsid w:val="00A210E6"/>
    <w:rsid w:val="00A9795A"/>
    <w:rsid w:val="00AB6F30"/>
    <w:rsid w:val="00AC6F70"/>
    <w:rsid w:val="00B0218F"/>
    <w:rsid w:val="00B0360E"/>
    <w:rsid w:val="00B05454"/>
    <w:rsid w:val="00B23551"/>
    <w:rsid w:val="00B36108"/>
    <w:rsid w:val="00B914AB"/>
    <w:rsid w:val="00BC354C"/>
    <w:rsid w:val="00BD6CF9"/>
    <w:rsid w:val="00BE6328"/>
    <w:rsid w:val="00BF399C"/>
    <w:rsid w:val="00BF5D81"/>
    <w:rsid w:val="00C2409D"/>
    <w:rsid w:val="00C406C8"/>
    <w:rsid w:val="00C445EF"/>
    <w:rsid w:val="00C5330E"/>
    <w:rsid w:val="00CF0E06"/>
    <w:rsid w:val="00D26675"/>
    <w:rsid w:val="00D31EC8"/>
    <w:rsid w:val="00D3712D"/>
    <w:rsid w:val="00D43A37"/>
    <w:rsid w:val="00D44910"/>
    <w:rsid w:val="00D83077"/>
    <w:rsid w:val="00D90995"/>
    <w:rsid w:val="00E03C5C"/>
    <w:rsid w:val="00E25788"/>
    <w:rsid w:val="00E35BD1"/>
    <w:rsid w:val="00EB08B2"/>
    <w:rsid w:val="00ED020A"/>
    <w:rsid w:val="00ED663C"/>
    <w:rsid w:val="00EE1579"/>
    <w:rsid w:val="00EE503C"/>
    <w:rsid w:val="00F00CA0"/>
    <w:rsid w:val="00F04D78"/>
    <w:rsid w:val="00F15411"/>
    <w:rsid w:val="00F22E16"/>
    <w:rsid w:val="00F439D3"/>
    <w:rsid w:val="00F6797E"/>
    <w:rsid w:val="00FA50B3"/>
    <w:rsid w:val="00FE6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9B7194"/>
  <w15:chartTrackingRefBased/>
  <w15:docId w15:val="{CAF35A29-034F-42F3-9C98-3DD8F82D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360E"/>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noottekst">
    <w:name w:val="footnote text"/>
    <w:basedOn w:val="Standaard"/>
    <w:link w:val="VoetnoottekstChar"/>
    <w:semiHidden/>
    <w:rsid w:val="00B0360E"/>
    <w:rPr>
      <w:sz w:val="20"/>
      <w:szCs w:val="20"/>
      <w:lang w:val="en-US" w:eastAsia="en-US"/>
    </w:rPr>
  </w:style>
  <w:style w:type="character" w:styleId="Voetnootmarkering">
    <w:name w:val="footnote reference"/>
    <w:semiHidden/>
    <w:rsid w:val="00B0360E"/>
    <w:rPr>
      <w:rFonts w:ascii="Calibri" w:hAnsi="Calibri"/>
      <w:vertAlign w:val="superscript"/>
    </w:rPr>
  </w:style>
  <w:style w:type="character" w:styleId="Nadruk">
    <w:name w:val="Emphasis"/>
    <w:qFormat/>
    <w:rsid w:val="00B0360E"/>
    <w:rPr>
      <w:i/>
      <w:iCs/>
    </w:rPr>
  </w:style>
  <w:style w:type="paragraph" w:styleId="Tekstzonderopmaak">
    <w:name w:val="Plain Text"/>
    <w:basedOn w:val="Standaard"/>
    <w:rsid w:val="00AB6F30"/>
    <w:rPr>
      <w:rFonts w:ascii="Courier New" w:hAnsi="Courier New"/>
      <w:sz w:val="20"/>
      <w:szCs w:val="20"/>
      <w:lang w:val="nl-BE"/>
    </w:rPr>
  </w:style>
  <w:style w:type="character" w:styleId="Verwijzingopmerking">
    <w:name w:val="annotation reference"/>
    <w:unhideWhenUsed/>
    <w:rsid w:val="00975F4E"/>
    <w:rPr>
      <w:sz w:val="16"/>
      <w:szCs w:val="16"/>
    </w:rPr>
  </w:style>
  <w:style w:type="paragraph" w:styleId="Tekstopmerking">
    <w:name w:val="annotation text"/>
    <w:basedOn w:val="Standaard"/>
    <w:link w:val="TekstopmerkingChar"/>
    <w:unhideWhenUsed/>
    <w:rsid w:val="00975F4E"/>
    <w:rPr>
      <w:sz w:val="20"/>
      <w:szCs w:val="20"/>
    </w:rPr>
  </w:style>
  <w:style w:type="character" w:customStyle="1" w:styleId="TekstopmerkingChar">
    <w:name w:val="Tekst opmerking Char"/>
    <w:link w:val="Tekstopmerking"/>
    <w:uiPriority w:val="99"/>
    <w:rsid w:val="00975F4E"/>
    <w:rPr>
      <w:lang w:val="nl-NL" w:eastAsia="nl-NL"/>
    </w:rPr>
  </w:style>
  <w:style w:type="character" w:customStyle="1" w:styleId="VoetnoottekstChar">
    <w:name w:val="Voetnoottekst Char"/>
    <w:link w:val="Voetnoottekst"/>
    <w:semiHidden/>
    <w:rsid w:val="00975F4E"/>
    <w:rPr>
      <w:lang w:val="en-US" w:eastAsia="en-US"/>
    </w:rPr>
  </w:style>
  <w:style w:type="paragraph" w:styleId="Lijstalinea">
    <w:name w:val="List Paragraph"/>
    <w:basedOn w:val="Standaard"/>
    <w:uiPriority w:val="34"/>
    <w:qFormat/>
    <w:rsid w:val="00975F4E"/>
    <w:pPr>
      <w:ind w:left="720"/>
      <w:contextualSpacing/>
    </w:pPr>
    <w:rPr>
      <w:sz w:val="20"/>
      <w:szCs w:val="20"/>
    </w:rPr>
  </w:style>
  <w:style w:type="paragraph" w:styleId="Ballontekst">
    <w:name w:val="Balloon Text"/>
    <w:basedOn w:val="Standaard"/>
    <w:link w:val="BallontekstChar"/>
    <w:rsid w:val="00975F4E"/>
    <w:rPr>
      <w:rFonts w:ascii="Tahoma" w:hAnsi="Tahoma" w:cs="Tahoma"/>
      <w:sz w:val="16"/>
      <w:szCs w:val="16"/>
    </w:rPr>
  </w:style>
  <w:style w:type="character" w:customStyle="1" w:styleId="BallontekstChar">
    <w:name w:val="Ballontekst Char"/>
    <w:link w:val="Ballontekst"/>
    <w:rsid w:val="00975F4E"/>
    <w:rPr>
      <w:rFonts w:ascii="Tahoma" w:hAnsi="Tahoma" w:cs="Tahoma"/>
      <w:sz w:val="16"/>
      <w:szCs w:val="16"/>
      <w:lang w:val="nl-NL" w:eastAsia="nl-NL"/>
    </w:rPr>
  </w:style>
  <w:style w:type="paragraph" w:styleId="Koptekst">
    <w:name w:val="header"/>
    <w:basedOn w:val="Standaard"/>
    <w:link w:val="KoptekstChar"/>
    <w:rsid w:val="00212D2A"/>
    <w:pPr>
      <w:tabs>
        <w:tab w:val="center" w:pos="4536"/>
        <w:tab w:val="right" w:pos="9072"/>
      </w:tabs>
    </w:pPr>
  </w:style>
  <w:style w:type="character" w:customStyle="1" w:styleId="KoptekstChar">
    <w:name w:val="Koptekst Char"/>
    <w:link w:val="Koptekst"/>
    <w:rsid w:val="00212D2A"/>
    <w:rPr>
      <w:sz w:val="24"/>
      <w:szCs w:val="24"/>
      <w:lang w:val="nl-NL" w:eastAsia="nl-NL"/>
    </w:rPr>
  </w:style>
  <w:style w:type="paragraph" w:styleId="Voettekst">
    <w:name w:val="footer"/>
    <w:basedOn w:val="Standaard"/>
    <w:link w:val="VoettekstChar"/>
    <w:rsid w:val="00212D2A"/>
    <w:pPr>
      <w:tabs>
        <w:tab w:val="center" w:pos="4536"/>
        <w:tab w:val="right" w:pos="9072"/>
      </w:tabs>
    </w:pPr>
  </w:style>
  <w:style w:type="character" w:customStyle="1" w:styleId="VoettekstChar">
    <w:name w:val="Voettekst Char"/>
    <w:link w:val="Voettekst"/>
    <w:rsid w:val="00212D2A"/>
    <w:rPr>
      <w:sz w:val="24"/>
      <w:szCs w:val="24"/>
      <w:lang w:val="nl-NL" w:eastAsia="nl-NL"/>
    </w:rPr>
  </w:style>
  <w:style w:type="paragraph" w:styleId="Onderwerpvanopmerking">
    <w:name w:val="annotation subject"/>
    <w:basedOn w:val="Tekstopmerking"/>
    <w:next w:val="Tekstopmerking"/>
    <w:link w:val="OnderwerpvanopmerkingChar"/>
    <w:rsid w:val="00D44910"/>
    <w:rPr>
      <w:b/>
      <w:bCs/>
    </w:rPr>
  </w:style>
  <w:style w:type="character" w:customStyle="1" w:styleId="OnderwerpvanopmerkingChar">
    <w:name w:val="Onderwerp van opmerking Char"/>
    <w:link w:val="Onderwerpvanopmerking"/>
    <w:rsid w:val="00D44910"/>
    <w:rPr>
      <w:b/>
      <w:bCs/>
      <w:lang w:val="nl-NL" w:eastAsia="nl-NL"/>
    </w:rPr>
  </w:style>
  <w:style w:type="paragraph" w:customStyle="1" w:styleId="Default">
    <w:name w:val="Default"/>
    <w:rsid w:val="00ED663C"/>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3EE03726AFC4CAABA197AFF2A3D58" ma:contentTypeVersion="16" ma:contentTypeDescription="Een nieuw document maken." ma:contentTypeScope="" ma:versionID="c2a6408ba5a464c471934fc27430b619">
  <xsd:schema xmlns:xsd="http://www.w3.org/2001/XMLSchema" xmlns:xs="http://www.w3.org/2001/XMLSchema" xmlns:p="http://schemas.microsoft.com/office/2006/metadata/properties" xmlns:ns2="19bf3ee6-a7bb-4d1f-aae6-1061a4330bb1" xmlns:ns3="fedbf73c-a3b8-4ffc-a7ec-def928d1fd9a" targetNamespace="http://schemas.microsoft.com/office/2006/metadata/properties" ma:root="true" ma:fieldsID="2531a84e383877f3e4d23e5caff13ab9" ns2:_="" ns3:_="">
    <xsd:import namespace="19bf3ee6-a7bb-4d1f-aae6-1061a4330bb1"/>
    <xsd:import namespace="fedbf73c-a3b8-4ffc-a7ec-def928d1f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f3ee6-a7bb-4d1f-aae6-1061a4330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5540f9-154e-4151-9fe4-a233efc905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dbf73c-a3b8-4ffc-a7ec-def928d1f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9c16343-d074-4c3d-9874-bc18ece7d3ee}" ma:internalName="TaxCatchAll" ma:showField="CatchAllData" ma:web="fedbf73c-a3b8-4ffc-a7ec-def928d1f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edbf73c-a3b8-4ffc-a7ec-def928d1fd9a" xsi:nil="true"/>
    <lcf76f155ced4ddcb4097134ff3c332f xmlns="19bf3ee6-a7bb-4d1f-aae6-1061a4330b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A1DE20-B062-4DD1-A88E-A1209330CDE9}">
  <ds:schemaRefs>
    <ds:schemaRef ds:uri="http://schemas.microsoft.com/sharepoint/v3/contenttype/forms"/>
  </ds:schemaRefs>
</ds:datastoreItem>
</file>

<file path=customXml/itemProps2.xml><?xml version="1.0" encoding="utf-8"?>
<ds:datastoreItem xmlns:ds="http://schemas.openxmlformats.org/officeDocument/2006/customXml" ds:itemID="{1D9D7822-7CCC-4084-91C8-D5CCD8A4AF5E}"/>
</file>

<file path=customXml/itemProps3.xml><?xml version="1.0" encoding="utf-8"?>
<ds:datastoreItem xmlns:ds="http://schemas.openxmlformats.org/officeDocument/2006/customXml" ds:itemID="{813443EE-4C22-42F4-9D97-F819139ABFFF}">
  <ds:schemaRefs>
    <ds:schemaRef ds:uri="http://schemas.openxmlformats.org/officeDocument/2006/bibliography"/>
  </ds:schemaRefs>
</ds:datastoreItem>
</file>

<file path=customXml/itemProps4.xml><?xml version="1.0" encoding="utf-8"?>
<ds:datastoreItem xmlns:ds="http://schemas.openxmlformats.org/officeDocument/2006/customXml" ds:itemID="{E3AEC01A-D864-4B3A-A866-3C1082164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MVG</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Gudrun Van Langenhove</dc:creator>
  <cp:keywords/>
  <cp:lastModifiedBy>Peter Claus</cp:lastModifiedBy>
  <cp:revision>2</cp:revision>
  <cp:lastPrinted>2018-08-28T09:38:00Z</cp:lastPrinted>
  <dcterms:created xsi:type="dcterms:W3CDTF">2022-11-15T18:51:00Z</dcterms:created>
  <dcterms:modified xsi:type="dcterms:W3CDTF">2022-11-15T18:51:00Z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0x010100B303EE03726AFC4CAABA197AFF2A3D58</vt:lpwstr>
  </property>
</Properties>
</file>